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704F0D" w:rsidRPr="00B102CE" w:rsidRDefault="00704F0D" w:rsidP="00704F0D">
      <w:pPr>
        <w:ind w:firstLine="708"/>
        <w:jc w:val="both"/>
        <w:rPr>
          <w:rFonts w:ascii="Calibri" w:hAnsi="Calibri" w:cs="Calibri"/>
          <w:b/>
          <w:color w:val="AEAAAA" w:themeColor="background2" w:themeShade="BF"/>
          <w:sz w:val="26"/>
          <w:szCs w:val="26"/>
        </w:rPr>
      </w:pPr>
      <w:r w:rsidRPr="00B102CE">
        <w:rPr>
          <w:rFonts w:ascii="Calibri" w:hAnsi="Calibri" w:cs="Calibri"/>
          <w:b/>
          <w:color w:val="AEAAAA" w:themeColor="background2" w:themeShade="BF"/>
          <w:sz w:val="26"/>
          <w:szCs w:val="26"/>
        </w:rPr>
        <w:t xml:space="preserve">León, Guanajuato, a </w:t>
      </w:r>
      <w:r w:rsidR="002D6557">
        <w:rPr>
          <w:rFonts w:ascii="Calibri" w:hAnsi="Calibri" w:cs="Calibri"/>
          <w:b/>
          <w:color w:val="AEAAAA" w:themeColor="background2" w:themeShade="BF"/>
          <w:sz w:val="26"/>
          <w:szCs w:val="26"/>
        </w:rPr>
        <w:t>22 veintidós</w:t>
      </w:r>
      <w:r>
        <w:rPr>
          <w:rFonts w:ascii="Calibri" w:hAnsi="Calibri" w:cs="Calibri"/>
          <w:b/>
          <w:color w:val="AEAAAA" w:themeColor="background2" w:themeShade="BF"/>
          <w:sz w:val="26"/>
          <w:szCs w:val="26"/>
        </w:rPr>
        <w:t xml:space="preserve"> </w:t>
      </w:r>
      <w:r w:rsidRPr="00B102CE">
        <w:rPr>
          <w:rFonts w:ascii="Calibri" w:hAnsi="Calibri" w:cs="Calibri"/>
          <w:b/>
          <w:color w:val="AEAAAA" w:themeColor="background2" w:themeShade="BF"/>
          <w:sz w:val="26"/>
          <w:szCs w:val="26"/>
        </w:rPr>
        <w:t>de noviembre del año 2016 dos mil dieciséis. . . . .</w:t>
      </w:r>
      <w:r w:rsidRPr="00B102CE">
        <w:rPr>
          <w:rFonts w:asciiTheme="minorHAnsi" w:hAnsiTheme="minorHAnsi" w:cstheme="minorHAnsi"/>
          <w:b/>
          <w:color w:val="AEAAAA" w:themeColor="background2" w:themeShade="BF"/>
          <w:szCs w:val="26"/>
        </w:rPr>
        <w:t xml:space="preserve"> . . . . . . . . . . . . . . . . . . . . . . . . . . . . . . . . . . . . . . . . . . . . . . . . .</w:t>
      </w:r>
      <w:r>
        <w:rPr>
          <w:rFonts w:asciiTheme="minorHAnsi" w:hAnsiTheme="minorHAnsi" w:cstheme="minorHAnsi"/>
          <w:b/>
          <w:color w:val="AEAAAA" w:themeColor="background2" w:themeShade="BF"/>
          <w:szCs w:val="26"/>
        </w:rPr>
        <w:t xml:space="preserve"> . . . . . . . . . . . </w:t>
      </w:r>
    </w:p>
    <w:p w:rsidR="00704F0D" w:rsidRPr="00E05335" w:rsidRDefault="00704F0D" w:rsidP="00704F0D">
      <w:pPr>
        <w:rPr>
          <w:rFonts w:ascii="Calibri" w:hAnsi="Calibri" w:cs="Calibri"/>
          <w:color w:val="AEAAAA" w:themeColor="background2" w:themeShade="BF"/>
          <w:sz w:val="20"/>
          <w:szCs w:val="20"/>
          <w:lang w:val="es-MX"/>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lang w:val="es-ES"/>
        </w:rPr>
        <w:t>V I S T O S</w:t>
      </w:r>
      <w:r w:rsidRPr="008C2248">
        <w:rPr>
          <w:rFonts w:ascii="Calibri" w:hAnsi="Calibri" w:cs="Calibri"/>
          <w:bCs/>
          <w:iCs/>
          <w:color w:val="AEAAAA" w:themeColor="background2" w:themeShade="BF"/>
          <w:sz w:val="26"/>
          <w:szCs w:val="26"/>
          <w:lang w:val="es-ES"/>
        </w:rPr>
        <w:t xml:space="preserve">, </w:t>
      </w:r>
      <w:r w:rsidRPr="008C2248">
        <w:rPr>
          <w:rFonts w:ascii="Calibri" w:hAnsi="Calibri" w:cs="Calibri"/>
          <w:bCs/>
          <w:iCs/>
          <w:color w:val="AEAAAA" w:themeColor="background2" w:themeShade="BF"/>
          <w:sz w:val="26"/>
          <w:szCs w:val="26"/>
        </w:rPr>
        <w:t>para dictar sentencia definitiva,</w:t>
      </w:r>
      <w:r w:rsidRPr="008C2248">
        <w:rPr>
          <w:rFonts w:ascii="Calibri" w:hAnsi="Calibri" w:cs="Calibri"/>
          <w:color w:val="AEAAAA" w:themeColor="background2" w:themeShade="BF"/>
          <w:sz w:val="26"/>
          <w:szCs w:val="26"/>
        </w:rPr>
        <w:t xml:space="preserve"> los autos del proceso administrativo identificado con el número </w:t>
      </w:r>
      <w:r w:rsidR="002D6557">
        <w:rPr>
          <w:rFonts w:ascii="Calibri" w:hAnsi="Calibri" w:cs="Calibri"/>
          <w:b/>
          <w:color w:val="AEAAAA" w:themeColor="background2" w:themeShade="BF"/>
          <w:sz w:val="26"/>
          <w:szCs w:val="26"/>
        </w:rPr>
        <w:t>812/2016-JN</w:t>
      </w:r>
      <w:r w:rsidRPr="008C2248">
        <w:rPr>
          <w:rFonts w:ascii="Calibri" w:hAnsi="Calibri" w:cs="Calibri"/>
          <w:color w:val="AEAAAA" w:themeColor="background2" w:themeShade="BF"/>
          <w:sz w:val="26"/>
          <w:szCs w:val="26"/>
        </w:rPr>
        <w:t xml:space="preserve">, promovido por </w:t>
      </w:r>
      <w:r w:rsidR="00805E5C">
        <w:rPr>
          <w:rFonts w:ascii="Calibri" w:hAnsi="Calibri" w:cs="Calibri"/>
          <w:color w:val="AEAAAA" w:themeColor="background2" w:themeShade="BF"/>
          <w:sz w:val="26"/>
          <w:szCs w:val="26"/>
        </w:rPr>
        <w:t xml:space="preserve">la </w:t>
      </w:r>
      <w:r w:rsidRPr="008C2248">
        <w:rPr>
          <w:rFonts w:ascii="Calibri" w:hAnsi="Calibri" w:cs="Calibri"/>
          <w:color w:val="AEAAAA" w:themeColor="background2" w:themeShade="BF"/>
          <w:sz w:val="26"/>
          <w:szCs w:val="26"/>
        </w:rPr>
        <w:t xml:space="preserve"> ciudadan</w:t>
      </w:r>
      <w:r w:rsidR="00805E5C">
        <w:rPr>
          <w:rFonts w:ascii="Calibri" w:hAnsi="Calibri" w:cs="Calibri"/>
          <w:color w:val="AEAAAA" w:themeColor="background2" w:themeShade="BF"/>
          <w:sz w:val="26"/>
          <w:szCs w:val="26"/>
        </w:rPr>
        <w:t>a</w:t>
      </w:r>
      <w:r w:rsidRPr="008C2248">
        <w:rPr>
          <w:rFonts w:ascii="Calibri" w:hAnsi="Calibri" w:cs="Calibri"/>
          <w:color w:val="AEAAAA" w:themeColor="background2" w:themeShade="BF"/>
          <w:sz w:val="26"/>
          <w:szCs w:val="26"/>
        </w:rPr>
        <w:t xml:space="preserve"> </w:t>
      </w:r>
      <w:r w:rsidR="00C33772">
        <w:rPr>
          <w:rFonts w:ascii="Calibri" w:hAnsi="Calibri" w:cs="Calibri"/>
          <w:b/>
          <w:color w:val="AEAAAA" w:themeColor="background2" w:themeShade="BF"/>
          <w:sz w:val="26"/>
          <w:szCs w:val="26"/>
        </w:rPr>
        <w:t>*****</w:t>
      </w:r>
      <w:r w:rsidRPr="008C2248">
        <w:rPr>
          <w:rFonts w:ascii="Calibri" w:hAnsi="Calibri" w:cs="Calibri"/>
          <w:bCs/>
          <w:iCs/>
          <w:color w:val="AEAAAA" w:themeColor="background2" w:themeShade="BF"/>
          <w:sz w:val="26"/>
          <w:szCs w:val="26"/>
        </w:rPr>
        <w:t>;</w:t>
      </w:r>
      <w:r w:rsidRPr="008C2248">
        <w:rPr>
          <w:rFonts w:ascii="Calibri" w:hAnsi="Calibri" w:cs="Calibri"/>
          <w:color w:val="AEAAAA" w:themeColor="background2" w:themeShade="BF"/>
          <w:sz w:val="26"/>
          <w:szCs w:val="26"/>
        </w:rPr>
        <w:t xml:space="preserve"> y,. . . . . . . . . . . .  . . . .</w:t>
      </w:r>
      <w:r w:rsidR="002D6557">
        <w:rPr>
          <w:rFonts w:ascii="Calibri" w:hAnsi="Calibri" w:cs="Calibri"/>
          <w:color w:val="AEAAAA" w:themeColor="background2" w:themeShade="BF"/>
          <w:sz w:val="26"/>
          <w:szCs w:val="26"/>
        </w:rPr>
        <w:t xml:space="preserve"> . . . . . . . . . . . . . . </w:t>
      </w:r>
    </w:p>
    <w:p w:rsidR="00704F0D" w:rsidRPr="00E05335" w:rsidRDefault="00704F0D" w:rsidP="00704F0D">
      <w:pPr>
        <w:pStyle w:val="Textoindependiente"/>
        <w:rPr>
          <w:rFonts w:ascii="Calibri" w:hAnsi="Calibri" w:cs="Calibri"/>
          <w:color w:val="AEAAAA" w:themeColor="background2" w:themeShade="BF"/>
          <w:sz w:val="20"/>
          <w:szCs w:val="20"/>
        </w:rPr>
      </w:pPr>
    </w:p>
    <w:p w:rsidR="00704F0D" w:rsidRPr="00E05335" w:rsidRDefault="00704F0D" w:rsidP="00704F0D">
      <w:pPr>
        <w:pStyle w:val="Textoindependiente"/>
        <w:rPr>
          <w:rFonts w:ascii="Calibri" w:hAnsi="Calibri" w:cs="Calibri"/>
          <w:color w:val="AEAAAA" w:themeColor="background2" w:themeShade="BF"/>
          <w:sz w:val="20"/>
          <w:szCs w:val="20"/>
        </w:rPr>
      </w:pPr>
    </w:p>
    <w:p w:rsidR="00704F0D" w:rsidRPr="008C2248" w:rsidRDefault="00704F0D" w:rsidP="00704F0D">
      <w:pPr>
        <w:pStyle w:val="Textoindependiente"/>
        <w:ind w:firstLine="708"/>
        <w:jc w:val="center"/>
        <w:rPr>
          <w:rFonts w:ascii="Calibri" w:hAnsi="Calibri" w:cs="Calibri"/>
          <w:b/>
          <w:bCs/>
          <w:i/>
          <w:iCs/>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C O N S I D E R A N D </w:t>
      </w:r>
      <w:proofErr w:type="gramStart"/>
      <w:r w:rsidRPr="008C2248">
        <w:rPr>
          <w:rFonts w:ascii="Calibri" w:hAnsi="Calibri" w:cs="Calibri"/>
          <w:b/>
          <w:bCs/>
          <w:i/>
          <w:iCs/>
          <w:color w:val="AEAAAA" w:themeColor="background2" w:themeShade="BF"/>
          <w:sz w:val="26"/>
          <w:szCs w:val="26"/>
        </w:rPr>
        <w:t>O :</w:t>
      </w:r>
      <w:proofErr w:type="gramEnd"/>
    </w:p>
    <w:p w:rsidR="00704F0D" w:rsidRPr="00E05335" w:rsidRDefault="00704F0D" w:rsidP="00704F0D">
      <w:pPr>
        <w:pStyle w:val="Textoindependiente"/>
        <w:ind w:firstLine="708"/>
        <w:jc w:val="center"/>
        <w:rPr>
          <w:rFonts w:ascii="Calibri" w:hAnsi="Calibri" w:cs="Calibri"/>
          <w:b/>
          <w:bCs/>
          <w:color w:val="AEAAAA" w:themeColor="background2" w:themeShade="BF"/>
          <w:sz w:val="20"/>
          <w:szCs w:val="20"/>
        </w:rPr>
      </w:pPr>
    </w:p>
    <w:p w:rsidR="00704F0D" w:rsidRPr="00E05335" w:rsidRDefault="00704F0D" w:rsidP="00704F0D">
      <w:pPr>
        <w:pStyle w:val="Textoindependiente"/>
        <w:rPr>
          <w:rFonts w:ascii="Calibri" w:hAnsi="Calibri" w:cs="Calibri"/>
          <w:b/>
          <w:bCs/>
          <w:color w:val="AEAAAA" w:themeColor="background2" w:themeShade="BF"/>
          <w:sz w:val="20"/>
          <w:szCs w:val="20"/>
        </w:rPr>
      </w:pPr>
      <w:bookmarkStart w:id="0" w:name="_GoBack"/>
      <w:bookmarkEnd w:id="0"/>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SEGUNDO</w:t>
      </w:r>
      <w:r w:rsidRPr="008C2248">
        <w:rPr>
          <w:rFonts w:ascii="Calibri" w:hAnsi="Calibri" w:cs="Calibri"/>
          <w:b/>
          <w:bCs/>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El presente proceso administrativo fue promovido oportunamente, toda vez que la demanda fue presentada dentro de los 30 treinta días hábiles siguientes a aquél en que </w:t>
      </w:r>
      <w:r w:rsidR="00680DCF">
        <w:rPr>
          <w:rFonts w:ascii="Calibri" w:hAnsi="Calibri" w:cs="Calibri"/>
          <w:color w:val="AEAAAA" w:themeColor="background2" w:themeShade="BF"/>
          <w:sz w:val="26"/>
          <w:szCs w:val="26"/>
        </w:rPr>
        <w:t>la</w:t>
      </w:r>
      <w:r w:rsidRPr="008C2248">
        <w:rPr>
          <w:rFonts w:ascii="Calibri" w:hAnsi="Calibri" w:cs="Calibri"/>
          <w:color w:val="AEAAAA" w:themeColor="background2" w:themeShade="BF"/>
          <w:sz w:val="26"/>
          <w:szCs w:val="26"/>
        </w:rPr>
        <w:t xml:space="preserve"> demandante se ostenta </w:t>
      </w:r>
      <w:r>
        <w:rPr>
          <w:rFonts w:ascii="Calibri" w:hAnsi="Calibri" w:cs="Calibri"/>
          <w:color w:val="AEAAAA" w:themeColor="background2" w:themeShade="BF"/>
          <w:sz w:val="26"/>
          <w:szCs w:val="26"/>
        </w:rPr>
        <w:t>notificad</w:t>
      </w:r>
      <w:r w:rsidR="00680DCF">
        <w:rPr>
          <w:rFonts w:ascii="Calibri" w:hAnsi="Calibri" w:cs="Calibri"/>
          <w:color w:val="AEAAAA" w:themeColor="background2" w:themeShade="BF"/>
          <w:sz w:val="26"/>
          <w:szCs w:val="26"/>
        </w:rPr>
        <w:t>a</w:t>
      </w:r>
      <w:r>
        <w:rPr>
          <w:rFonts w:ascii="Calibri" w:hAnsi="Calibri" w:cs="Calibri"/>
          <w:color w:val="AEAAAA" w:themeColor="background2" w:themeShade="BF"/>
          <w:sz w:val="26"/>
          <w:szCs w:val="26"/>
        </w:rPr>
        <w:t xml:space="preserve"> </w:t>
      </w:r>
      <w:r w:rsidRPr="008C2248">
        <w:rPr>
          <w:rFonts w:ascii="Calibri" w:hAnsi="Calibri" w:cs="Calibri"/>
          <w:color w:val="AEAAAA" w:themeColor="background2" w:themeShade="BF"/>
          <w:sz w:val="26"/>
          <w:szCs w:val="26"/>
        </w:rPr>
        <w:t>del acta de infracción</w:t>
      </w:r>
      <w:r>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que fue el día </w:t>
      </w:r>
      <w:r w:rsidR="00680DCF">
        <w:rPr>
          <w:rFonts w:ascii="Calibri" w:hAnsi="Calibri" w:cs="Calibri"/>
          <w:color w:val="AEAAAA" w:themeColor="background2" w:themeShade="BF"/>
          <w:sz w:val="26"/>
          <w:szCs w:val="26"/>
        </w:rPr>
        <w:t>23 veintitrés de agosto</w:t>
      </w:r>
      <w:r>
        <w:rPr>
          <w:rFonts w:ascii="Calibri" w:hAnsi="Calibri" w:cs="Calibri"/>
          <w:color w:val="AEAAAA" w:themeColor="background2" w:themeShade="BF"/>
          <w:sz w:val="26"/>
          <w:szCs w:val="26"/>
        </w:rPr>
        <w:t xml:space="preserve"> </w:t>
      </w:r>
      <w:r w:rsidRPr="008C2248">
        <w:rPr>
          <w:rFonts w:ascii="Calibri" w:hAnsi="Calibri" w:cs="Calibri"/>
          <w:color w:val="AEAAAA" w:themeColor="background2" w:themeShade="BF"/>
          <w:sz w:val="26"/>
          <w:szCs w:val="26"/>
        </w:rPr>
        <w:t>de</w:t>
      </w:r>
      <w:r>
        <w:rPr>
          <w:rFonts w:ascii="Calibri" w:hAnsi="Calibri" w:cs="Calibri"/>
          <w:color w:val="AEAAAA" w:themeColor="background2" w:themeShade="BF"/>
          <w:sz w:val="26"/>
          <w:szCs w:val="26"/>
        </w:rPr>
        <w:t xml:space="preserve"> este</w:t>
      </w:r>
      <w:r w:rsidRPr="008C2248">
        <w:rPr>
          <w:rFonts w:ascii="Calibri" w:hAnsi="Calibri" w:cs="Calibri"/>
          <w:color w:val="AEAAAA" w:themeColor="background2" w:themeShade="BF"/>
          <w:sz w:val="26"/>
          <w:szCs w:val="26"/>
        </w:rPr>
        <w:t xml:space="preserve"> año, sin que de las constancias de la presente causa administrativa se desprenda lo contrario. . </w:t>
      </w:r>
      <w:r w:rsidR="000F60DF">
        <w:rPr>
          <w:rFonts w:ascii="Calibri" w:hAnsi="Calibri" w:cs="Calibri"/>
          <w:color w:val="AEAAAA" w:themeColor="background2" w:themeShade="BF"/>
          <w:sz w:val="26"/>
          <w:szCs w:val="26"/>
        </w:rPr>
        <w:t xml:space="preserve">. . </w:t>
      </w:r>
      <w:r w:rsidR="000A4143">
        <w:rPr>
          <w:rFonts w:ascii="Calibri" w:hAnsi="Calibri" w:cs="Calibri"/>
          <w:color w:val="AEAAAA" w:themeColor="background2" w:themeShade="BF"/>
          <w:sz w:val="26"/>
          <w:szCs w:val="26"/>
        </w:rPr>
        <w:t xml:space="preserve">. . . </w:t>
      </w:r>
      <w:r w:rsidR="00B00728">
        <w:rPr>
          <w:rFonts w:ascii="Calibri" w:hAnsi="Calibri" w:cs="Calibri"/>
          <w:color w:val="AEAAAA" w:themeColor="background2" w:themeShade="BF"/>
          <w:sz w:val="26"/>
          <w:szCs w:val="26"/>
        </w:rPr>
        <w:t xml:space="preserve">. . . . . . . . . . . . . . . . . . . . . . . . . . . . . . . . . . . . . . . . . . . . . . . . . . . . </w:t>
      </w:r>
    </w:p>
    <w:p w:rsidR="00704F0D" w:rsidRPr="00E05335" w:rsidRDefault="00704F0D" w:rsidP="00704F0D">
      <w:pPr>
        <w:jc w:val="both"/>
        <w:rPr>
          <w:rFonts w:ascii="Calibri" w:hAnsi="Calibri" w:cs="Calibri"/>
          <w:b/>
          <w:i/>
          <w:iCs/>
          <w:color w:val="AEAAAA" w:themeColor="background2" w:themeShade="BF"/>
          <w:sz w:val="20"/>
          <w:szCs w:val="20"/>
          <w:lang w:val="es-MX"/>
        </w:rPr>
      </w:pPr>
    </w:p>
    <w:p w:rsidR="00704F0D"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b/>
          <w:i/>
          <w:iCs/>
          <w:color w:val="AEAAAA" w:themeColor="background2" w:themeShade="BF"/>
          <w:sz w:val="26"/>
          <w:szCs w:val="26"/>
        </w:rPr>
        <w:t xml:space="preserve">TERCERO.- </w:t>
      </w:r>
      <w:r w:rsidRPr="008C2248">
        <w:rPr>
          <w:rFonts w:ascii="Calibri" w:hAnsi="Calibri" w:cs="Calibri"/>
          <w:color w:val="AEAAAA" w:themeColor="background2" w:themeShade="BF"/>
          <w:sz w:val="26"/>
          <w:szCs w:val="26"/>
        </w:rPr>
        <w:t xml:space="preserve">La existencia del acto impugnado, se encuentra documentada en autos con </w:t>
      </w:r>
      <w:r w:rsidR="00680DCF" w:rsidRPr="00680DCF">
        <w:rPr>
          <w:rFonts w:ascii="Calibri" w:hAnsi="Calibri" w:cs="Calibri"/>
          <w:color w:val="AEAAAA" w:themeColor="background2" w:themeShade="BF"/>
          <w:sz w:val="26"/>
          <w:szCs w:val="26"/>
        </w:rPr>
        <w:t>el original</w:t>
      </w:r>
      <w:r w:rsidRPr="008C03C2">
        <w:rPr>
          <w:rFonts w:ascii="Calibri" w:hAnsi="Calibri" w:cs="Calibri"/>
          <w:color w:val="FF0000"/>
          <w:sz w:val="26"/>
          <w:szCs w:val="26"/>
        </w:rPr>
        <w:t xml:space="preserve"> </w:t>
      </w:r>
      <w:r w:rsidRPr="008C2248">
        <w:rPr>
          <w:rFonts w:ascii="Calibri" w:hAnsi="Calibri" w:cs="Calibri"/>
          <w:color w:val="AEAAAA" w:themeColor="background2" w:themeShade="BF"/>
          <w:sz w:val="26"/>
          <w:szCs w:val="26"/>
        </w:rPr>
        <w:t>del acta con folio número</w:t>
      </w:r>
      <w:r w:rsidR="0053213F">
        <w:rPr>
          <w:rFonts w:ascii="Calibri" w:hAnsi="Calibri" w:cs="Calibri"/>
          <w:color w:val="AEAAAA" w:themeColor="background2" w:themeShade="BF"/>
          <w:sz w:val="26"/>
          <w:szCs w:val="26"/>
        </w:rPr>
        <w:t xml:space="preserve"> </w:t>
      </w:r>
      <w:r w:rsidR="00680DCF">
        <w:rPr>
          <w:rFonts w:ascii="Calibri" w:hAnsi="Calibri" w:cs="Calibri"/>
          <w:color w:val="AEAAAA" w:themeColor="background2" w:themeShade="BF"/>
          <w:sz w:val="26"/>
          <w:szCs w:val="26"/>
        </w:rPr>
        <w:t>T-5505729 (T guion cinco-cinco-cero-cinco-siete-dos-nueve)</w:t>
      </w:r>
      <w:r w:rsidR="0053213F">
        <w:rPr>
          <w:rFonts w:ascii="Calibri" w:hAnsi="Calibri" w:cs="Calibri"/>
          <w:color w:val="AEAAAA" w:themeColor="background2" w:themeShade="BF"/>
          <w:sz w:val="26"/>
          <w:szCs w:val="26"/>
        </w:rPr>
        <w:t xml:space="preserve">, de fecha </w:t>
      </w:r>
      <w:r w:rsidR="00680DCF">
        <w:rPr>
          <w:rFonts w:ascii="Calibri" w:hAnsi="Calibri" w:cs="Calibri"/>
          <w:color w:val="AEAAAA" w:themeColor="background2" w:themeShade="BF"/>
          <w:sz w:val="26"/>
          <w:szCs w:val="26"/>
        </w:rPr>
        <w:t>23 veintitrés de agosto</w:t>
      </w:r>
      <w:r w:rsidR="0053213F">
        <w:rPr>
          <w:rFonts w:ascii="Calibri" w:hAnsi="Calibri" w:cs="Calibri"/>
          <w:color w:val="AEAAAA" w:themeColor="background2" w:themeShade="BF"/>
          <w:sz w:val="26"/>
          <w:szCs w:val="26"/>
        </w:rPr>
        <w:t xml:space="preserve"> del año 2016 dos mil dieciséis</w:t>
      </w:r>
      <w:r w:rsidRPr="008C2248">
        <w:rPr>
          <w:rFonts w:ascii="Calibri" w:hAnsi="Calibri" w:cs="Calibri"/>
          <w:color w:val="AEAAAA" w:themeColor="background2" w:themeShade="BF"/>
          <w:sz w:val="26"/>
          <w:szCs w:val="26"/>
        </w:rPr>
        <w:t>; documento que, admitido como prueba al actor</w:t>
      </w:r>
      <w:r w:rsidR="00680DCF">
        <w:rPr>
          <w:rFonts w:ascii="Calibri" w:hAnsi="Calibri" w:cs="Calibri"/>
          <w:color w:val="AEAAAA" w:themeColor="background2" w:themeShade="BF"/>
          <w:sz w:val="26"/>
          <w:szCs w:val="26"/>
        </w:rPr>
        <w:t xml:space="preserve"> y que obra en el secreto de este juzgado</w:t>
      </w:r>
      <w:r w:rsidRPr="008C2248">
        <w:rPr>
          <w:rFonts w:ascii="Calibri" w:hAnsi="Calibri" w:cs="Calibri"/>
          <w:color w:val="AEAAAA" w:themeColor="background2" w:themeShade="BF"/>
          <w:sz w:val="26"/>
          <w:szCs w:val="26"/>
        </w:rPr>
        <w:t xml:space="preserve"> (visible</w:t>
      </w:r>
      <w:r w:rsidR="008C03C2">
        <w:rPr>
          <w:rFonts w:ascii="Calibri" w:hAnsi="Calibri" w:cs="Calibri"/>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a foja </w:t>
      </w:r>
      <w:r>
        <w:rPr>
          <w:rFonts w:ascii="Calibri" w:hAnsi="Calibri" w:cs="Calibri"/>
          <w:color w:val="AEAAAA" w:themeColor="background2" w:themeShade="BF"/>
          <w:sz w:val="26"/>
          <w:szCs w:val="26"/>
        </w:rPr>
        <w:t>6</w:t>
      </w:r>
      <w:r w:rsidRPr="008C2248">
        <w:rPr>
          <w:rFonts w:ascii="Calibri" w:hAnsi="Calibri" w:cs="Calibri"/>
          <w:color w:val="AEAAAA" w:themeColor="background2" w:themeShade="BF"/>
          <w:sz w:val="26"/>
          <w:szCs w:val="26"/>
        </w:rPr>
        <w:t xml:space="preserve"> se</w:t>
      </w:r>
      <w:r>
        <w:rPr>
          <w:rFonts w:ascii="Calibri" w:hAnsi="Calibri" w:cs="Calibri"/>
          <w:color w:val="AEAAAA" w:themeColor="background2" w:themeShade="BF"/>
          <w:sz w:val="26"/>
          <w:szCs w:val="26"/>
        </w:rPr>
        <w:t>is</w:t>
      </w:r>
      <w:r w:rsidR="008C03C2">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merece pleno valor probatorio, conforme lo dispuesto en los artículos 78, 81, 117, 118, 121 y 131 del Código de Procedimiento y Justicia Administrativa para el Estado y los Municipios de Guanajuato; toda vez que se trata de un documento público, expedido por un servidor público, en el ejercicio de sus funciones; aunado el hecho de que el Agente demandado, en la contestación de demanda, aceptó de manera libre, expresa y sin coacción alguna, que sí elaboró el acta de infracción que se combate</w:t>
      </w:r>
      <w:r>
        <w:rPr>
          <w:rFonts w:asciiTheme="minorHAnsi" w:hAnsiTheme="minorHAnsi" w:cstheme="minorHAnsi"/>
          <w:color w:val="AEAAAA" w:themeColor="background2" w:themeShade="BF"/>
          <w:szCs w:val="26"/>
        </w:rPr>
        <w:t xml:space="preserve"> . . . . . . . . . .  </w:t>
      </w:r>
      <w:r w:rsidR="0053213F">
        <w:rPr>
          <w:rFonts w:asciiTheme="minorHAnsi" w:hAnsiTheme="minorHAnsi" w:cstheme="minorHAnsi"/>
          <w:color w:val="AEAAAA" w:themeColor="background2" w:themeShade="BF"/>
          <w:szCs w:val="26"/>
        </w:rPr>
        <w:t>. . . . . . . . . . . . . . . .</w:t>
      </w:r>
      <w:r w:rsidR="00B00728">
        <w:rPr>
          <w:rFonts w:asciiTheme="minorHAnsi" w:hAnsiTheme="minorHAnsi" w:cstheme="minorHAnsi"/>
          <w:color w:val="AEAAAA" w:themeColor="background2" w:themeShade="BF"/>
          <w:szCs w:val="26"/>
        </w:rPr>
        <w:t xml:space="preserve"> . . . . . . . . . . . . . . . . . . . . . . . . . . . . . . . . . . . . . . . . </w:t>
      </w:r>
    </w:p>
    <w:p w:rsidR="00704F0D" w:rsidRDefault="00704F0D" w:rsidP="009B7E10">
      <w:pPr>
        <w:jc w:val="both"/>
        <w:rPr>
          <w:rFonts w:ascii="Calibri" w:hAnsi="Calibri" w:cs="Calibri"/>
          <w:color w:val="AEAAAA" w:themeColor="background2" w:themeShade="BF"/>
          <w:sz w:val="26"/>
          <w:szCs w:val="26"/>
        </w:rPr>
      </w:pPr>
    </w:p>
    <w:p w:rsidR="00704F0D" w:rsidRPr="008C2248"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 xml:space="preserve">En razón de lo anterior, se tiene por </w:t>
      </w:r>
      <w:r w:rsidRPr="008C2248">
        <w:rPr>
          <w:rFonts w:ascii="Calibri" w:hAnsi="Calibri" w:cs="Calibri"/>
          <w:b/>
          <w:color w:val="AEAAAA" w:themeColor="background2" w:themeShade="BF"/>
          <w:sz w:val="26"/>
          <w:szCs w:val="26"/>
        </w:rPr>
        <w:t>debidamente acreditada</w:t>
      </w:r>
      <w:r w:rsidRPr="008C2248">
        <w:rPr>
          <w:rFonts w:ascii="Calibri" w:hAnsi="Calibri" w:cs="Calibri"/>
          <w:color w:val="AEAAAA" w:themeColor="background2" w:themeShade="BF"/>
          <w:sz w:val="26"/>
          <w:szCs w:val="26"/>
        </w:rPr>
        <w:t xml:space="preserve"> la existencia del acto impugnado. . . . . . . . . . . . . . . . . . . . . . . . . . . . . . . . . . . . . . . . . . . . . . . . . . . . </w:t>
      </w:r>
    </w:p>
    <w:p w:rsidR="00704F0D" w:rsidRPr="00E05335" w:rsidRDefault="00704F0D" w:rsidP="00704F0D">
      <w:pPr>
        <w:jc w:val="both"/>
        <w:rPr>
          <w:rFonts w:ascii="Calibri" w:hAnsi="Calibri" w:cs="Calibri"/>
          <w:b/>
          <w:bCs/>
          <w:i/>
          <w:iCs/>
          <w:color w:val="AEAAAA" w:themeColor="background2" w:themeShade="BF"/>
          <w:sz w:val="20"/>
          <w:szCs w:val="20"/>
        </w:rPr>
      </w:pPr>
    </w:p>
    <w:p w:rsidR="00A70CCC" w:rsidRDefault="00704F0D" w:rsidP="00704F0D">
      <w:pPr>
        <w:ind w:firstLine="708"/>
        <w:jc w:val="both"/>
        <w:rPr>
          <w:rFonts w:ascii="Calibri" w:hAnsi="Calibri" w:cs="Calibri"/>
          <w:bCs/>
          <w:iCs/>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CUARTO.- </w:t>
      </w:r>
      <w:r w:rsidRPr="008C2248">
        <w:rPr>
          <w:rFonts w:ascii="Calibri" w:hAnsi="Calibri" w:cs="Calibri"/>
          <w:bCs/>
          <w:iCs/>
          <w:color w:val="AEAAAA" w:themeColor="background2" w:themeShade="BF"/>
          <w:sz w:val="26"/>
          <w:szCs w:val="26"/>
        </w:rPr>
        <w:t xml:space="preserve">Por ser su examen preferente y de orden público, se analiza en principio, si en la especie se actualiza alguna de las causales de improcedencia o sobreseimiento previstas en los artículos 261 y 262 del Código de Procedimiento </w:t>
      </w:r>
    </w:p>
    <w:p w:rsidR="00A70CCC" w:rsidRPr="00A70CCC" w:rsidRDefault="00A70CCC" w:rsidP="00A70CCC">
      <w:pPr>
        <w:ind w:firstLine="708"/>
        <w:jc w:val="right"/>
        <w:rPr>
          <w:rFonts w:ascii="Calibri" w:hAnsi="Calibri" w:cs="Calibri"/>
          <w:b/>
          <w:bCs/>
          <w:iCs/>
          <w:color w:val="AEAAAA" w:themeColor="background2" w:themeShade="BF"/>
          <w:sz w:val="26"/>
          <w:szCs w:val="26"/>
        </w:rPr>
      </w:pPr>
      <w:r w:rsidRPr="00A70CCC">
        <w:rPr>
          <w:rFonts w:ascii="Calibri" w:hAnsi="Calibri" w:cs="Calibri"/>
          <w:b/>
          <w:bCs/>
          <w:iCs/>
          <w:color w:val="AEAAAA" w:themeColor="background2" w:themeShade="BF"/>
          <w:sz w:val="26"/>
          <w:szCs w:val="26"/>
        </w:rPr>
        <w:t>Expediente número 812/2016-JN</w:t>
      </w:r>
    </w:p>
    <w:p w:rsidR="00A70CCC" w:rsidRDefault="00A70CCC" w:rsidP="00704F0D">
      <w:pPr>
        <w:ind w:firstLine="708"/>
        <w:jc w:val="both"/>
        <w:rPr>
          <w:rFonts w:ascii="Calibri" w:hAnsi="Calibri" w:cs="Calibri"/>
          <w:bCs/>
          <w:iCs/>
          <w:color w:val="AEAAAA" w:themeColor="background2" w:themeShade="BF"/>
          <w:sz w:val="26"/>
          <w:szCs w:val="26"/>
        </w:rPr>
      </w:pPr>
    </w:p>
    <w:p w:rsidR="00704F0D" w:rsidRPr="008C2248" w:rsidRDefault="00704F0D" w:rsidP="00A70CCC">
      <w:pPr>
        <w:jc w:val="both"/>
        <w:rPr>
          <w:rFonts w:ascii="Calibri" w:hAnsi="Calibri" w:cs="Calibri"/>
          <w:bCs/>
          <w:iCs/>
          <w:color w:val="AEAAAA" w:themeColor="background2" w:themeShade="BF"/>
          <w:sz w:val="26"/>
          <w:szCs w:val="26"/>
        </w:rPr>
      </w:pPr>
      <w:proofErr w:type="gramStart"/>
      <w:r w:rsidRPr="008C2248">
        <w:rPr>
          <w:rFonts w:ascii="Calibri" w:hAnsi="Calibri" w:cs="Calibri"/>
          <w:bCs/>
          <w:iCs/>
          <w:color w:val="AEAAAA" w:themeColor="background2" w:themeShade="BF"/>
          <w:sz w:val="26"/>
          <w:szCs w:val="26"/>
        </w:rPr>
        <w:t>y</w:t>
      </w:r>
      <w:proofErr w:type="gramEnd"/>
      <w:r w:rsidRPr="008C2248">
        <w:rPr>
          <w:rFonts w:ascii="Calibri" w:hAnsi="Calibri" w:cs="Calibri"/>
          <w:bCs/>
          <w:iCs/>
          <w:color w:val="AEAAAA" w:themeColor="background2" w:themeShade="BF"/>
          <w:sz w:val="26"/>
          <w:szCs w:val="26"/>
        </w:rPr>
        <w:t xml:space="preserve"> Justicia Administrativa  para el Estado y los Municipios de  Guanajuato; ya que de actualizarse alguna, podría imposibilitar el pronunciamiento por parte de este órgano jurisdiccional sobre el fondo de la controversia planteada</w:t>
      </w:r>
      <w:r w:rsidRPr="008C2248">
        <w:rPr>
          <w:rFonts w:ascii="Calibri" w:hAnsi="Calibri" w:cs="Calibri"/>
          <w:color w:val="AEAAAA" w:themeColor="background2" w:themeShade="BF"/>
          <w:sz w:val="26"/>
          <w:szCs w:val="26"/>
        </w:rPr>
        <w:t>. . . . . . . . . . . . . .</w:t>
      </w:r>
    </w:p>
    <w:p w:rsidR="00704F0D" w:rsidRPr="008C2248" w:rsidRDefault="00704F0D" w:rsidP="00704F0D">
      <w:pPr>
        <w:ind w:firstLine="708"/>
        <w:jc w:val="both"/>
        <w:rPr>
          <w:rFonts w:ascii="Calibri" w:hAnsi="Calibri" w:cs="Calibri"/>
          <w:b/>
          <w:bCs/>
          <w:i/>
          <w:iCs/>
          <w:color w:val="AEAAAA" w:themeColor="background2" w:themeShade="BF"/>
          <w:sz w:val="26"/>
          <w:szCs w:val="26"/>
        </w:rPr>
      </w:pPr>
    </w:p>
    <w:p w:rsidR="00704F0D" w:rsidRPr="008C2248" w:rsidRDefault="00704F0D" w:rsidP="00704F0D">
      <w:pPr>
        <w:pStyle w:val="Sangra3detindependiente"/>
        <w:ind w:left="0"/>
        <w:jc w:val="both"/>
        <w:rPr>
          <w:rFonts w:ascii="Calibri" w:hAnsi="Calibri" w:cs="Calibri"/>
          <w:bCs/>
          <w:iCs/>
          <w:color w:val="AEAAAA" w:themeColor="background2" w:themeShade="BF"/>
          <w:sz w:val="26"/>
          <w:szCs w:val="26"/>
        </w:rPr>
      </w:pPr>
      <w:r w:rsidRPr="008C2248">
        <w:rPr>
          <w:rFonts w:ascii="Calibri" w:hAnsi="Calibri" w:cs="Calibri"/>
          <w:bCs/>
          <w:iCs/>
          <w:color w:val="AEAAAA" w:themeColor="background2" w:themeShade="BF"/>
          <w:sz w:val="26"/>
          <w:szCs w:val="26"/>
        </w:rPr>
        <w:t xml:space="preserve">            En la presente causa administrativa, el Agente demandado </w:t>
      </w:r>
      <w:r w:rsidRPr="008C2248">
        <w:rPr>
          <w:rFonts w:ascii="Calibri" w:hAnsi="Calibri" w:cs="Calibri"/>
          <w:b/>
          <w:bCs/>
          <w:iCs/>
          <w:color w:val="AEAAAA" w:themeColor="background2" w:themeShade="BF"/>
          <w:sz w:val="26"/>
          <w:szCs w:val="26"/>
        </w:rPr>
        <w:t>no hizo</w:t>
      </w:r>
      <w:r w:rsidRPr="008C2248">
        <w:rPr>
          <w:rFonts w:ascii="Calibri" w:hAnsi="Calibri" w:cs="Calibri"/>
          <w:bCs/>
          <w:iCs/>
          <w:color w:val="AEAAAA" w:themeColor="background2" w:themeShade="BF"/>
          <w:sz w:val="26"/>
          <w:szCs w:val="26"/>
        </w:rPr>
        <w:t xml:space="preserve"> valer ninguna causal de improcedencia o sobreseimiento; en tanto que de oficio, </w:t>
      </w:r>
      <w:r w:rsidRPr="00743CCD">
        <w:rPr>
          <w:rFonts w:ascii="Calibri" w:hAnsi="Calibri" w:cs="Calibri"/>
          <w:b/>
          <w:bCs/>
          <w:iCs/>
          <w:color w:val="AEAAAA" w:themeColor="background2" w:themeShade="BF"/>
          <w:sz w:val="26"/>
          <w:szCs w:val="26"/>
        </w:rPr>
        <w:t>no se advierte</w:t>
      </w:r>
      <w:r w:rsidRPr="008C2248">
        <w:rPr>
          <w:rFonts w:ascii="Calibri" w:hAnsi="Calibri" w:cs="Calibri"/>
          <w:bCs/>
          <w:iCs/>
          <w:color w:val="AEAAAA" w:themeColor="background2" w:themeShade="BF"/>
          <w:sz w:val="26"/>
          <w:szCs w:val="26"/>
        </w:rPr>
        <w:t>, la actualización de alguna que impida el estudio de fondo de esta causa administrativa; es por lo que en consecuencia, es procedente el presente proceso administrativo respecto del acto impugnado. . . . . . . . . . . . . . . . . . . . . . . . . . . . . . . .</w:t>
      </w:r>
    </w:p>
    <w:p w:rsidR="00704F0D" w:rsidRPr="008C2248" w:rsidRDefault="00704F0D" w:rsidP="00704F0D">
      <w:pPr>
        <w:jc w:val="both"/>
        <w:rPr>
          <w:rFonts w:ascii="Calibri" w:hAnsi="Calibri" w:cs="Calibri"/>
          <w:b/>
          <w:bCs/>
          <w:i/>
          <w:iCs/>
          <w:color w:val="AEAAAA" w:themeColor="background2" w:themeShade="BF"/>
          <w:sz w:val="26"/>
          <w:szCs w:val="26"/>
        </w:rPr>
      </w:pPr>
    </w:p>
    <w:p w:rsidR="00704F0D" w:rsidRPr="008C2248"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lastRenderedPageBreak/>
        <w:t xml:space="preserve">QUINTO.- </w:t>
      </w:r>
      <w:r w:rsidRPr="008C2248">
        <w:rPr>
          <w:rFonts w:ascii="Calibri" w:hAnsi="Calibri" w:cs="Calibri"/>
          <w:bCs/>
          <w:iCs/>
          <w:color w:val="AEAAAA" w:themeColor="background2" w:themeShade="BF"/>
          <w:sz w:val="26"/>
          <w:szCs w:val="26"/>
        </w:rPr>
        <w:t xml:space="preserve">Previamente al análisis del planteamiento de fondo formulado por </w:t>
      </w:r>
      <w:r w:rsidR="00DE2BD6">
        <w:rPr>
          <w:rFonts w:ascii="Calibri" w:hAnsi="Calibri" w:cs="Calibri"/>
          <w:bCs/>
          <w:iCs/>
          <w:color w:val="AEAAAA" w:themeColor="background2" w:themeShade="BF"/>
          <w:sz w:val="26"/>
          <w:szCs w:val="26"/>
        </w:rPr>
        <w:t>la</w:t>
      </w:r>
      <w:r w:rsidRPr="008C2248">
        <w:rPr>
          <w:rFonts w:ascii="Calibri" w:hAnsi="Calibri" w:cs="Calibri"/>
          <w:bCs/>
          <w:iCs/>
          <w:color w:val="AEAAAA" w:themeColor="background2" w:themeShade="BF"/>
          <w:sz w:val="26"/>
          <w:szCs w:val="26"/>
        </w:rPr>
        <w:t xml:space="preserve"> demandante, es</w:t>
      </w:r>
      <w:r w:rsidRPr="008C2248">
        <w:rPr>
          <w:rFonts w:ascii="Calibri" w:hAnsi="Calibri" w:cs="Calibri"/>
          <w:color w:val="AEAAAA" w:themeColor="background2" w:themeShade="BF"/>
          <w:sz w:val="26"/>
          <w:szCs w:val="26"/>
        </w:rPr>
        <w:t>te Juzgador, en cumplimiento a lo establecido en la fracción I del artículo 299 del Código de Procedimiento y Justicia Administrativa para el Estado y los Municipios de Guanajuato, procede a fijar clara y precisamente los puntos controvertidos en el prese</w:t>
      </w:r>
      <w:r>
        <w:rPr>
          <w:rFonts w:ascii="Calibri" w:hAnsi="Calibri" w:cs="Calibri"/>
          <w:color w:val="AEAAAA" w:themeColor="background2" w:themeShade="BF"/>
          <w:sz w:val="26"/>
          <w:szCs w:val="26"/>
        </w:rPr>
        <w:t>nte proceso administrativo. . .</w:t>
      </w:r>
      <w:r w:rsidR="00A70CCC">
        <w:rPr>
          <w:rFonts w:ascii="Calibri" w:hAnsi="Calibri" w:cs="Calibri"/>
          <w:color w:val="AEAAAA" w:themeColor="background2" w:themeShade="BF"/>
          <w:sz w:val="26"/>
          <w:szCs w:val="26"/>
        </w:rPr>
        <w:t xml:space="preserve"> </w:t>
      </w:r>
    </w:p>
    <w:p w:rsidR="00704F0D" w:rsidRPr="008C2248" w:rsidRDefault="00704F0D" w:rsidP="00704F0D">
      <w:pPr>
        <w:ind w:firstLine="708"/>
        <w:jc w:val="both"/>
        <w:rPr>
          <w:rFonts w:ascii="Calibri" w:hAnsi="Calibri" w:cs="Calibri"/>
          <w:color w:val="AEAAAA" w:themeColor="background2" w:themeShade="BF"/>
          <w:sz w:val="26"/>
          <w:szCs w:val="26"/>
        </w:rPr>
      </w:pPr>
    </w:p>
    <w:p w:rsidR="0073773E" w:rsidRDefault="00704F0D" w:rsidP="0073773E">
      <w:pPr>
        <w:ind w:firstLine="708"/>
        <w:jc w:val="both"/>
        <w:rPr>
          <w:rFonts w:ascii="Calibri" w:hAnsi="Calibri" w:cs="Calibri"/>
          <w:iCs/>
          <w:color w:val="AEAAAA" w:themeColor="background2" w:themeShade="BF"/>
          <w:sz w:val="26"/>
          <w:szCs w:val="26"/>
        </w:rPr>
      </w:pPr>
      <w:r w:rsidRPr="008C2248">
        <w:rPr>
          <w:rFonts w:ascii="Calibri" w:hAnsi="Calibri" w:cs="Calibri"/>
          <w:color w:val="AEAAAA" w:themeColor="background2" w:themeShade="BF"/>
          <w:sz w:val="26"/>
          <w:szCs w:val="26"/>
        </w:rPr>
        <w:t>De lo expuesto por el actor en su escrito de demanda, así como de las constancias que integran la presente causa administrativa, se desprende que el Agente de Tránsito de nombre</w:t>
      </w:r>
      <w:r w:rsidR="00FB2FDB">
        <w:rPr>
          <w:rFonts w:ascii="Calibri" w:hAnsi="Calibri" w:cs="Calibri"/>
          <w:color w:val="AEAAAA" w:themeColor="background2" w:themeShade="BF"/>
          <w:sz w:val="26"/>
          <w:szCs w:val="26"/>
        </w:rPr>
        <w:t xml:space="preserve"> </w:t>
      </w:r>
      <w:r w:rsidR="00C33772">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en fecha</w:t>
      </w:r>
      <w:r>
        <w:rPr>
          <w:rFonts w:ascii="Calibri" w:hAnsi="Calibri" w:cs="Calibri"/>
          <w:color w:val="AEAAAA" w:themeColor="background2" w:themeShade="BF"/>
          <w:sz w:val="26"/>
          <w:szCs w:val="26"/>
        </w:rPr>
        <w:t xml:space="preserve"> </w:t>
      </w:r>
      <w:r w:rsidR="00680DCF">
        <w:rPr>
          <w:rFonts w:ascii="Calibri" w:hAnsi="Calibri" w:cs="Calibri"/>
          <w:color w:val="AEAAAA" w:themeColor="background2" w:themeShade="BF"/>
          <w:sz w:val="26"/>
          <w:szCs w:val="26"/>
        </w:rPr>
        <w:t>23 veintitrés de agosto</w:t>
      </w:r>
      <w:r>
        <w:rPr>
          <w:rFonts w:ascii="Calibri" w:hAnsi="Calibri" w:cs="Calibri"/>
          <w:color w:val="AEAAAA" w:themeColor="background2" w:themeShade="BF"/>
          <w:sz w:val="26"/>
          <w:szCs w:val="26"/>
        </w:rPr>
        <w:t xml:space="preserve"> del año 2016 dos mil dieciséis</w:t>
      </w:r>
      <w:r w:rsidRPr="008C2248">
        <w:rPr>
          <w:rFonts w:ascii="Calibri" w:hAnsi="Calibri" w:cs="Calibri"/>
          <w:color w:val="AEAAAA" w:themeColor="background2" w:themeShade="BF"/>
          <w:sz w:val="26"/>
          <w:szCs w:val="26"/>
        </w:rPr>
        <w:t xml:space="preserve">, levantó </w:t>
      </w:r>
      <w:r w:rsidR="00680DCF">
        <w:rPr>
          <w:rFonts w:ascii="Calibri" w:hAnsi="Calibri" w:cs="Calibri"/>
          <w:color w:val="AEAAAA" w:themeColor="background2" w:themeShade="BF"/>
          <w:sz w:val="26"/>
          <w:szCs w:val="26"/>
        </w:rPr>
        <w:t>a la ciudadana</w:t>
      </w:r>
      <w:r w:rsidR="00FB2FDB">
        <w:rPr>
          <w:rFonts w:ascii="Calibri" w:hAnsi="Calibri" w:cs="Calibri"/>
          <w:color w:val="AEAAAA" w:themeColor="background2" w:themeShade="BF"/>
          <w:sz w:val="26"/>
          <w:szCs w:val="26"/>
        </w:rPr>
        <w:t xml:space="preserve"> </w:t>
      </w:r>
      <w:r w:rsidR="00C33772">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el acta de infracción </w:t>
      </w:r>
      <w:r>
        <w:rPr>
          <w:rFonts w:ascii="Calibri" w:hAnsi="Calibri" w:cs="Calibri"/>
          <w:color w:val="AEAAAA" w:themeColor="background2" w:themeShade="BF"/>
          <w:sz w:val="26"/>
          <w:szCs w:val="26"/>
        </w:rPr>
        <w:t xml:space="preserve">con </w:t>
      </w:r>
      <w:r w:rsidRPr="008C2248">
        <w:rPr>
          <w:rFonts w:ascii="Calibri" w:hAnsi="Calibri" w:cs="Calibri"/>
          <w:color w:val="AEAAAA" w:themeColor="background2" w:themeShade="BF"/>
          <w:sz w:val="26"/>
          <w:szCs w:val="26"/>
        </w:rPr>
        <w:t>número</w:t>
      </w:r>
      <w:r w:rsidR="00FB2FDB">
        <w:rPr>
          <w:rFonts w:ascii="Calibri" w:hAnsi="Calibri" w:cs="Calibri"/>
          <w:color w:val="AEAAAA" w:themeColor="background2" w:themeShade="BF"/>
          <w:sz w:val="26"/>
          <w:szCs w:val="26"/>
        </w:rPr>
        <w:t xml:space="preserve"> </w:t>
      </w:r>
      <w:r w:rsidR="00680DCF">
        <w:rPr>
          <w:rFonts w:ascii="Calibri" w:hAnsi="Calibri" w:cs="Calibri"/>
          <w:color w:val="AEAAAA" w:themeColor="background2" w:themeShade="BF"/>
          <w:sz w:val="26"/>
          <w:szCs w:val="26"/>
        </w:rPr>
        <w:t>T-5505729 (T guion cinco-cinco-cero-cinco-siete-dos-nueve)</w:t>
      </w:r>
      <w:r w:rsidR="00FB2FDB">
        <w:rPr>
          <w:rFonts w:ascii="Calibri" w:hAnsi="Calibri" w:cs="Calibri"/>
          <w:color w:val="AEAAAA" w:themeColor="background2" w:themeShade="BF"/>
          <w:sz w:val="26"/>
          <w:szCs w:val="26"/>
        </w:rPr>
        <w:t xml:space="preserve">, </w:t>
      </w:r>
      <w:r w:rsidRPr="00B94D59">
        <w:rPr>
          <w:rFonts w:ascii="Calibri" w:hAnsi="Calibri" w:cs="Calibri"/>
          <w:color w:val="AEAAAA" w:themeColor="background2" w:themeShade="BF"/>
          <w:sz w:val="26"/>
          <w:szCs w:val="26"/>
        </w:rPr>
        <w:t xml:space="preserve">en el lugar que </w:t>
      </w:r>
      <w:r w:rsidRPr="008C2248">
        <w:rPr>
          <w:rFonts w:ascii="Calibri" w:hAnsi="Calibri" w:cs="Calibri"/>
          <w:color w:val="AEAAAA" w:themeColor="background2" w:themeShade="BF"/>
          <w:sz w:val="26"/>
          <w:szCs w:val="26"/>
        </w:rPr>
        <w:t>indicó como:</w:t>
      </w:r>
      <w:r w:rsidRPr="008C2248">
        <w:rPr>
          <w:rFonts w:ascii="Calibri" w:hAnsi="Calibri" w:cs="Calibri"/>
          <w:i/>
          <w:color w:val="AEAAAA" w:themeColor="background2" w:themeShade="BF"/>
          <w:sz w:val="26"/>
          <w:szCs w:val="26"/>
        </w:rPr>
        <w:t xml:space="preserve"> “</w:t>
      </w:r>
      <w:r w:rsidR="00FB2FDB">
        <w:rPr>
          <w:rFonts w:ascii="Calibri" w:hAnsi="Calibri" w:cs="Calibri"/>
          <w:i/>
          <w:color w:val="AEAAAA" w:themeColor="background2" w:themeShade="BF"/>
          <w:sz w:val="26"/>
          <w:szCs w:val="26"/>
        </w:rPr>
        <w:t>José María Morelos</w:t>
      </w:r>
      <w:r w:rsidRPr="008C2248">
        <w:rPr>
          <w:rFonts w:ascii="Calibri" w:hAnsi="Calibri" w:cs="Calibri"/>
          <w:i/>
          <w:color w:val="AEAAAA" w:themeColor="background2" w:themeShade="BF"/>
          <w:sz w:val="26"/>
          <w:szCs w:val="26"/>
        </w:rPr>
        <w:t xml:space="preserve">”, </w:t>
      </w:r>
      <w:r w:rsidRPr="008C2248">
        <w:rPr>
          <w:rFonts w:ascii="Calibri" w:hAnsi="Calibri" w:cs="Calibri"/>
          <w:color w:val="AEAAAA" w:themeColor="background2" w:themeShade="BF"/>
          <w:sz w:val="26"/>
          <w:szCs w:val="26"/>
        </w:rPr>
        <w:t xml:space="preserve">con circulación de </w:t>
      </w:r>
      <w:r w:rsidR="00680DCF" w:rsidRPr="00680DCF">
        <w:rPr>
          <w:rFonts w:ascii="Calibri" w:hAnsi="Calibri" w:cs="Calibri"/>
          <w:i/>
          <w:color w:val="AEAAAA" w:themeColor="background2" w:themeShade="BF"/>
          <w:sz w:val="26"/>
          <w:szCs w:val="26"/>
        </w:rPr>
        <w:t>“</w:t>
      </w:r>
      <w:r w:rsidR="00FB2FDB" w:rsidRPr="00680DCF">
        <w:rPr>
          <w:rFonts w:ascii="Calibri" w:hAnsi="Calibri" w:cs="Calibri"/>
          <w:i/>
          <w:color w:val="AEAAAA" w:themeColor="background2" w:themeShade="BF"/>
          <w:sz w:val="26"/>
          <w:szCs w:val="26"/>
        </w:rPr>
        <w:t>norte</w:t>
      </w:r>
      <w:r w:rsidR="00680DCF" w:rsidRPr="00680DCF">
        <w:rPr>
          <w:rFonts w:ascii="Calibri" w:hAnsi="Calibri" w:cs="Calibri"/>
          <w:i/>
          <w:color w:val="AEAAAA" w:themeColor="background2" w:themeShade="BF"/>
          <w:sz w:val="26"/>
          <w:szCs w:val="26"/>
        </w:rPr>
        <w:t xml:space="preserve"> a sur”</w:t>
      </w:r>
      <w:r w:rsidRPr="008C2248">
        <w:rPr>
          <w:rFonts w:ascii="Calibri" w:hAnsi="Calibri" w:cs="Calibri"/>
          <w:color w:val="AEAAAA" w:themeColor="background2" w:themeShade="BF"/>
          <w:sz w:val="26"/>
          <w:szCs w:val="26"/>
        </w:rPr>
        <w:t xml:space="preserve">; de la colonia </w:t>
      </w:r>
      <w:r w:rsidRPr="008C2248">
        <w:rPr>
          <w:rFonts w:ascii="Calibri" w:hAnsi="Calibri" w:cs="Calibri"/>
          <w:i/>
          <w:color w:val="AEAAAA" w:themeColor="background2" w:themeShade="BF"/>
          <w:sz w:val="26"/>
          <w:szCs w:val="26"/>
        </w:rPr>
        <w:t>“</w:t>
      </w:r>
      <w:r w:rsidR="00FB2FDB">
        <w:rPr>
          <w:rFonts w:ascii="Calibri" w:hAnsi="Calibri" w:cs="Calibri"/>
          <w:i/>
          <w:color w:val="AEAAAA" w:themeColor="background2" w:themeShade="BF"/>
          <w:sz w:val="26"/>
          <w:szCs w:val="26"/>
        </w:rPr>
        <w:t>Industrial Julián de Obregón</w:t>
      </w:r>
      <w:r w:rsidRPr="008C2248">
        <w:rPr>
          <w:rFonts w:ascii="Calibri" w:hAnsi="Calibri" w:cs="Calibri"/>
          <w:i/>
          <w:color w:val="AEAAAA" w:themeColor="background2" w:themeShade="BF"/>
          <w:sz w:val="26"/>
          <w:szCs w:val="26"/>
        </w:rPr>
        <w:t xml:space="preserve">” </w:t>
      </w:r>
      <w:r w:rsidRPr="008C2248">
        <w:rPr>
          <w:rFonts w:ascii="Calibri" w:hAnsi="Calibri" w:cs="Calibri"/>
          <w:color w:val="AEAAAA" w:themeColor="background2" w:themeShade="BF"/>
          <w:sz w:val="26"/>
          <w:szCs w:val="26"/>
        </w:rPr>
        <w:t>de esta ciudad; como motivo expresó:</w:t>
      </w:r>
      <w:r w:rsidR="0073773E" w:rsidRPr="00FF043F">
        <w:rPr>
          <w:rFonts w:ascii="Calibri" w:hAnsi="Calibri" w:cs="Calibri"/>
          <w:color w:val="AEAAAA" w:themeColor="background2" w:themeShade="BF"/>
          <w:sz w:val="26"/>
          <w:szCs w:val="26"/>
        </w:rPr>
        <w:t xml:space="preserve"> </w:t>
      </w:r>
      <w:r w:rsidR="0073773E" w:rsidRPr="00FF043F">
        <w:rPr>
          <w:rFonts w:ascii="Calibri" w:hAnsi="Calibri" w:cs="Calibri"/>
          <w:i/>
          <w:iCs/>
          <w:color w:val="AEAAAA" w:themeColor="background2" w:themeShade="BF"/>
          <w:sz w:val="26"/>
          <w:szCs w:val="26"/>
        </w:rPr>
        <w:t xml:space="preserve">“Por </w:t>
      </w:r>
      <w:r w:rsidR="0073773E">
        <w:rPr>
          <w:rFonts w:ascii="Calibri" w:hAnsi="Calibri" w:cs="Calibri"/>
          <w:i/>
          <w:iCs/>
          <w:color w:val="AEAAAA" w:themeColor="background2" w:themeShade="BF"/>
          <w:sz w:val="26"/>
          <w:szCs w:val="26"/>
        </w:rPr>
        <w:t xml:space="preserve">no respetar los límites de velocidad establecidos en los señalamientos oficiales. Conductor Conduciendo a 78 </w:t>
      </w:r>
      <w:proofErr w:type="spellStart"/>
      <w:r w:rsidR="0073773E">
        <w:rPr>
          <w:rFonts w:ascii="Calibri" w:hAnsi="Calibri" w:cs="Calibri"/>
          <w:i/>
          <w:iCs/>
          <w:color w:val="AEAAAA" w:themeColor="background2" w:themeShade="BF"/>
          <w:sz w:val="26"/>
          <w:szCs w:val="26"/>
        </w:rPr>
        <w:t>kilometros</w:t>
      </w:r>
      <w:proofErr w:type="spellEnd"/>
      <w:r w:rsidR="0073773E">
        <w:rPr>
          <w:rFonts w:ascii="Calibri" w:hAnsi="Calibri" w:cs="Calibri"/>
          <w:i/>
          <w:iCs/>
          <w:color w:val="AEAAAA" w:themeColor="background2" w:themeShade="BF"/>
          <w:sz w:val="26"/>
          <w:szCs w:val="26"/>
        </w:rPr>
        <w:t xml:space="preserve"> por hora en una zona de 50 </w:t>
      </w:r>
      <w:proofErr w:type="spellStart"/>
      <w:r w:rsidR="0073773E">
        <w:rPr>
          <w:rFonts w:ascii="Calibri" w:hAnsi="Calibri" w:cs="Calibri"/>
          <w:i/>
          <w:iCs/>
          <w:color w:val="AEAAAA" w:themeColor="background2" w:themeShade="BF"/>
          <w:sz w:val="26"/>
          <w:szCs w:val="26"/>
        </w:rPr>
        <w:t>kilometros</w:t>
      </w:r>
      <w:proofErr w:type="spellEnd"/>
      <w:r w:rsidR="0073773E">
        <w:rPr>
          <w:rFonts w:ascii="Calibri" w:hAnsi="Calibri" w:cs="Calibri"/>
          <w:i/>
          <w:iCs/>
          <w:color w:val="AEAAAA" w:themeColor="background2" w:themeShade="BF"/>
          <w:sz w:val="26"/>
          <w:szCs w:val="26"/>
        </w:rPr>
        <w:t xml:space="preserve"> por hora</w:t>
      </w:r>
      <w:r w:rsidR="0073773E" w:rsidRPr="00FF043F">
        <w:rPr>
          <w:rFonts w:ascii="Calibri" w:hAnsi="Calibri" w:cs="Calibri"/>
          <w:i/>
          <w:iCs/>
          <w:color w:val="AEAAAA" w:themeColor="background2" w:themeShade="BF"/>
          <w:sz w:val="26"/>
          <w:szCs w:val="26"/>
        </w:rPr>
        <w:t xml:space="preserve">”;  </w:t>
      </w:r>
      <w:r w:rsidR="0073773E" w:rsidRPr="00FF043F">
        <w:rPr>
          <w:rFonts w:ascii="Calibri" w:hAnsi="Calibri" w:cs="Calibri"/>
          <w:iCs/>
          <w:color w:val="AEAAAA" w:themeColor="background2" w:themeShade="BF"/>
          <w:sz w:val="26"/>
          <w:szCs w:val="26"/>
        </w:rPr>
        <w:t xml:space="preserve">y en el espacio para anotar la referencia escribió: </w:t>
      </w:r>
      <w:r w:rsidR="0073773E" w:rsidRPr="00FF043F">
        <w:rPr>
          <w:rFonts w:ascii="Calibri" w:hAnsi="Calibri" w:cs="Calibri"/>
          <w:i/>
          <w:iCs/>
          <w:color w:val="AEAAAA" w:themeColor="background2" w:themeShade="BF"/>
          <w:sz w:val="26"/>
          <w:szCs w:val="26"/>
        </w:rPr>
        <w:t>“</w:t>
      </w:r>
      <w:r w:rsidR="0073773E">
        <w:rPr>
          <w:rFonts w:ascii="Calibri" w:hAnsi="Calibri" w:cs="Calibri"/>
          <w:i/>
          <w:iCs/>
          <w:color w:val="AEAAAA" w:themeColor="background2" w:themeShade="BF"/>
          <w:sz w:val="26"/>
          <w:szCs w:val="26"/>
        </w:rPr>
        <w:t>esquina con calle de los Cardadores</w:t>
      </w:r>
      <w:r w:rsidR="0073773E" w:rsidRPr="00FF043F">
        <w:rPr>
          <w:rFonts w:ascii="Calibri" w:hAnsi="Calibri" w:cs="Calibri"/>
          <w:i/>
          <w:iCs/>
          <w:color w:val="AEAAAA" w:themeColor="background2" w:themeShade="BF"/>
          <w:sz w:val="26"/>
          <w:szCs w:val="26"/>
        </w:rPr>
        <w:t>”</w:t>
      </w:r>
      <w:r w:rsidR="0073773E">
        <w:rPr>
          <w:rFonts w:ascii="Calibri" w:hAnsi="Calibri" w:cs="Calibri"/>
          <w:iCs/>
          <w:color w:val="AEAAAA" w:themeColor="background2" w:themeShade="BF"/>
          <w:sz w:val="26"/>
          <w:szCs w:val="26"/>
        </w:rPr>
        <w:t>;</w:t>
      </w:r>
      <w:r w:rsidR="0073773E" w:rsidRPr="00FF043F">
        <w:rPr>
          <w:rFonts w:ascii="Calibri" w:hAnsi="Calibri" w:cs="Calibri"/>
          <w:iCs/>
          <w:color w:val="AEAAAA" w:themeColor="background2" w:themeShade="BF"/>
          <w:sz w:val="26"/>
          <w:szCs w:val="26"/>
        </w:rPr>
        <w:t xml:space="preserve"> en el destinado para indicar la ubicación del señalamiento vial oficial, plasmó</w:t>
      </w:r>
      <w:r w:rsidR="0073773E">
        <w:rPr>
          <w:rFonts w:ascii="Calibri" w:hAnsi="Calibri" w:cs="Calibri"/>
          <w:iCs/>
          <w:color w:val="AEAAAA" w:themeColor="background2" w:themeShade="BF"/>
          <w:sz w:val="26"/>
          <w:szCs w:val="26"/>
        </w:rPr>
        <w:t xml:space="preserve">: </w:t>
      </w:r>
      <w:r w:rsidR="0073773E">
        <w:rPr>
          <w:rFonts w:ascii="Calibri" w:hAnsi="Calibri" w:cs="Calibri"/>
          <w:i/>
          <w:iCs/>
          <w:color w:val="AEAAAA" w:themeColor="background2" w:themeShade="BF"/>
          <w:sz w:val="26"/>
          <w:szCs w:val="26"/>
        </w:rPr>
        <w:t>“frente al hotel Venus sobre camellón en poste metálico”</w:t>
      </w:r>
      <w:r w:rsidR="0073773E" w:rsidRPr="00FF043F">
        <w:rPr>
          <w:rFonts w:ascii="Calibri" w:hAnsi="Calibri" w:cs="Calibri"/>
          <w:iCs/>
          <w:color w:val="AEAAAA" w:themeColor="background2" w:themeShade="BF"/>
          <w:sz w:val="26"/>
          <w:szCs w:val="26"/>
        </w:rPr>
        <w:t xml:space="preserve">; señalando que la infracción fue detectada por </w:t>
      </w:r>
      <w:r w:rsidR="0073773E" w:rsidRPr="00FF043F">
        <w:rPr>
          <w:rFonts w:ascii="Calibri" w:hAnsi="Calibri" w:cs="Calibri"/>
          <w:i/>
          <w:iCs/>
          <w:color w:val="AEAAAA" w:themeColor="background2" w:themeShade="BF"/>
          <w:sz w:val="26"/>
          <w:szCs w:val="26"/>
        </w:rPr>
        <w:t>“</w:t>
      </w:r>
      <w:r w:rsidR="0073773E">
        <w:rPr>
          <w:rFonts w:ascii="Calibri" w:hAnsi="Calibri" w:cs="Calibri"/>
          <w:i/>
          <w:iCs/>
          <w:color w:val="AEAAAA" w:themeColor="background2" w:themeShade="BF"/>
          <w:sz w:val="26"/>
          <w:szCs w:val="26"/>
        </w:rPr>
        <w:t>Operativo R</w:t>
      </w:r>
      <w:r w:rsidR="0073773E" w:rsidRPr="00FF043F">
        <w:rPr>
          <w:rFonts w:ascii="Calibri" w:hAnsi="Calibri" w:cs="Calibri"/>
          <w:i/>
          <w:iCs/>
          <w:color w:val="AEAAAA" w:themeColor="background2" w:themeShade="BF"/>
          <w:sz w:val="26"/>
          <w:szCs w:val="26"/>
        </w:rPr>
        <w:t xml:space="preserve">adar”; </w:t>
      </w:r>
      <w:r w:rsidR="0073773E" w:rsidRPr="00FF043F">
        <w:rPr>
          <w:rFonts w:ascii="Calibri" w:hAnsi="Calibri" w:cs="Calibri"/>
          <w:color w:val="AEAAAA" w:themeColor="background2" w:themeShade="BF"/>
          <w:sz w:val="26"/>
          <w:szCs w:val="26"/>
        </w:rPr>
        <w:t xml:space="preserve">recogiendo en garantía del pago de la infracción, </w:t>
      </w:r>
      <w:r w:rsidR="00A70CCC">
        <w:rPr>
          <w:rFonts w:ascii="Calibri" w:hAnsi="Calibri" w:cs="Calibri"/>
          <w:color w:val="AEAAAA" w:themeColor="background2" w:themeShade="BF"/>
          <w:sz w:val="26"/>
          <w:szCs w:val="26"/>
        </w:rPr>
        <w:t xml:space="preserve">una de </w:t>
      </w:r>
      <w:r w:rsidR="0073773E">
        <w:rPr>
          <w:rFonts w:ascii="Calibri" w:hAnsi="Calibri" w:cs="Calibri"/>
          <w:color w:val="AEAAAA" w:themeColor="background2" w:themeShade="BF"/>
          <w:sz w:val="26"/>
          <w:szCs w:val="26"/>
        </w:rPr>
        <w:t>l</w:t>
      </w:r>
      <w:r w:rsidR="0073773E" w:rsidRPr="00FF043F">
        <w:rPr>
          <w:rFonts w:ascii="Calibri" w:hAnsi="Calibri" w:cs="Calibri"/>
          <w:color w:val="AEAAAA" w:themeColor="background2" w:themeShade="BF"/>
          <w:sz w:val="26"/>
          <w:szCs w:val="26"/>
        </w:rPr>
        <w:t>a</w:t>
      </w:r>
      <w:r w:rsidR="00A70CCC">
        <w:rPr>
          <w:rFonts w:ascii="Calibri" w:hAnsi="Calibri" w:cs="Calibri"/>
          <w:color w:val="AEAAAA" w:themeColor="background2" w:themeShade="BF"/>
          <w:sz w:val="26"/>
          <w:szCs w:val="26"/>
        </w:rPr>
        <w:t>s</w:t>
      </w:r>
      <w:r w:rsidR="0073773E">
        <w:rPr>
          <w:rFonts w:ascii="Calibri" w:hAnsi="Calibri" w:cs="Calibri"/>
          <w:color w:val="AEAAAA" w:themeColor="background2" w:themeShade="BF"/>
          <w:sz w:val="26"/>
          <w:szCs w:val="26"/>
        </w:rPr>
        <w:t xml:space="preserve"> placa</w:t>
      </w:r>
      <w:r w:rsidR="00A70CCC">
        <w:rPr>
          <w:rFonts w:ascii="Calibri" w:hAnsi="Calibri" w:cs="Calibri"/>
          <w:color w:val="AEAAAA" w:themeColor="background2" w:themeShade="BF"/>
          <w:sz w:val="26"/>
          <w:szCs w:val="26"/>
        </w:rPr>
        <w:t>s</w:t>
      </w:r>
      <w:r w:rsidR="0073773E">
        <w:rPr>
          <w:rFonts w:ascii="Calibri" w:hAnsi="Calibri" w:cs="Calibri"/>
          <w:color w:val="AEAAAA" w:themeColor="background2" w:themeShade="BF"/>
          <w:sz w:val="26"/>
          <w:szCs w:val="26"/>
        </w:rPr>
        <w:t xml:space="preserve"> de circulación del vehículo conducid</w:t>
      </w:r>
      <w:r w:rsidR="00385587">
        <w:rPr>
          <w:rFonts w:ascii="Calibri" w:hAnsi="Calibri" w:cs="Calibri"/>
          <w:color w:val="AEAAAA" w:themeColor="background2" w:themeShade="BF"/>
          <w:sz w:val="26"/>
          <w:szCs w:val="26"/>
        </w:rPr>
        <w:t>o</w:t>
      </w:r>
      <w:r w:rsidR="0073773E">
        <w:rPr>
          <w:rFonts w:ascii="Calibri" w:hAnsi="Calibri" w:cs="Calibri"/>
          <w:color w:val="AEAAAA" w:themeColor="background2" w:themeShade="BF"/>
          <w:sz w:val="26"/>
          <w:szCs w:val="26"/>
        </w:rPr>
        <w:t xml:space="preserve"> por la</w:t>
      </w:r>
      <w:r w:rsidR="0073773E" w:rsidRPr="00FF043F">
        <w:rPr>
          <w:rFonts w:ascii="Calibri" w:hAnsi="Calibri" w:cs="Calibri"/>
          <w:color w:val="AEAAAA" w:themeColor="background2" w:themeShade="BF"/>
          <w:sz w:val="26"/>
          <w:szCs w:val="26"/>
        </w:rPr>
        <w:t xml:space="preserve"> justiciable, según consta en el cuerpo del acta materia de la “</w:t>
      </w:r>
      <w:proofErr w:type="spellStart"/>
      <w:r w:rsidR="0073773E" w:rsidRPr="00FF043F">
        <w:rPr>
          <w:rFonts w:ascii="Calibri" w:hAnsi="Calibri" w:cs="Calibri"/>
          <w:color w:val="AEAAAA" w:themeColor="background2" w:themeShade="BF"/>
          <w:sz w:val="26"/>
          <w:szCs w:val="26"/>
        </w:rPr>
        <w:t>litis</w:t>
      </w:r>
      <w:proofErr w:type="spellEnd"/>
      <w:r w:rsidR="0073773E" w:rsidRPr="00FF043F">
        <w:rPr>
          <w:rFonts w:ascii="Calibri" w:hAnsi="Calibri" w:cs="Calibri"/>
          <w:color w:val="AEAAAA" w:themeColor="background2" w:themeShade="BF"/>
          <w:sz w:val="26"/>
          <w:szCs w:val="26"/>
        </w:rPr>
        <w:t xml:space="preserve">”. </w:t>
      </w:r>
      <w:r w:rsidR="0073773E" w:rsidRPr="00FF043F">
        <w:rPr>
          <w:rFonts w:ascii="Calibri" w:hAnsi="Calibri" w:cs="Calibri"/>
          <w:iCs/>
          <w:color w:val="AEAAAA" w:themeColor="background2" w:themeShade="BF"/>
          <w:sz w:val="26"/>
          <w:szCs w:val="26"/>
        </w:rPr>
        <w:t>. .</w:t>
      </w:r>
      <w:r w:rsidR="0073773E" w:rsidRPr="00FF043F">
        <w:rPr>
          <w:rFonts w:ascii="Calibri" w:hAnsi="Calibri" w:cs="Calibri"/>
          <w:i/>
          <w:iCs/>
          <w:color w:val="AEAAAA" w:themeColor="background2" w:themeShade="BF"/>
          <w:sz w:val="26"/>
          <w:szCs w:val="26"/>
        </w:rPr>
        <w:t xml:space="preserve"> </w:t>
      </w:r>
      <w:r w:rsidR="0073773E" w:rsidRPr="00FF043F">
        <w:rPr>
          <w:rFonts w:ascii="Calibri" w:hAnsi="Calibri" w:cs="Calibri"/>
          <w:iCs/>
          <w:color w:val="AEAAAA" w:themeColor="background2" w:themeShade="BF"/>
          <w:sz w:val="26"/>
          <w:szCs w:val="26"/>
        </w:rPr>
        <w:t xml:space="preserve">. . . . . . . . . </w:t>
      </w:r>
      <w:r w:rsidR="00A70CCC">
        <w:rPr>
          <w:rFonts w:ascii="Calibri" w:hAnsi="Calibri" w:cs="Calibri"/>
          <w:iCs/>
          <w:color w:val="AEAAAA" w:themeColor="background2" w:themeShade="BF"/>
          <w:sz w:val="26"/>
          <w:szCs w:val="26"/>
        </w:rPr>
        <w:t xml:space="preserve">. . </w:t>
      </w:r>
    </w:p>
    <w:p w:rsidR="0073773E" w:rsidRDefault="0073773E" w:rsidP="0073773E">
      <w:pPr>
        <w:ind w:firstLine="708"/>
        <w:jc w:val="both"/>
        <w:rPr>
          <w:rFonts w:ascii="Calibri" w:hAnsi="Calibri" w:cs="Calibri"/>
          <w:iCs/>
          <w:color w:val="AEAAAA" w:themeColor="background2" w:themeShade="BF"/>
          <w:sz w:val="26"/>
          <w:szCs w:val="26"/>
        </w:rPr>
      </w:pPr>
    </w:p>
    <w:p w:rsidR="00815F05" w:rsidRPr="00474518" w:rsidRDefault="0073773E" w:rsidP="00474518">
      <w:pPr>
        <w:ind w:firstLine="708"/>
        <w:jc w:val="both"/>
        <w:rPr>
          <w:rFonts w:ascii="Calibri" w:hAnsi="Calibri" w:cs="Calibri"/>
          <w:iCs/>
          <w:color w:val="AEAAAA" w:themeColor="background2" w:themeShade="BF"/>
          <w:sz w:val="26"/>
          <w:szCs w:val="26"/>
        </w:rPr>
      </w:pPr>
      <w:r w:rsidRPr="00BD56DF">
        <w:rPr>
          <w:rFonts w:ascii="Calibri" w:hAnsi="Calibri" w:cs="Calibri"/>
          <w:color w:val="AEAAAA" w:themeColor="background2" w:themeShade="BF"/>
          <w:sz w:val="26"/>
          <w:szCs w:val="26"/>
        </w:rPr>
        <w:t xml:space="preserve">Acta de </w:t>
      </w:r>
      <w:r w:rsidRPr="00BD56DF">
        <w:rPr>
          <w:rFonts w:ascii="Calibri" w:hAnsi="Calibri" w:cs="Calibri"/>
          <w:iCs/>
          <w:color w:val="AEAAAA" w:themeColor="background2" w:themeShade="BF"/>
          <w:sz w:val="26"/>
          <w:szCs w:val="26"/>
        </w:rPr>
        <w:t>infracción que posteriormente fue calificada, pues se le impuso una multa por la cantidad de $</w:t>
      </w:r>
      <w:r>
        <w:rPr>
          <w:rFonts w:ascii="Calibri" w:hAnsi="Calibri" w:cs="Calibri"/>
          <w:iCs/>
          <w:color w:val="AEAAAA" w:themeColor="background2" w:themeShade="BF"/>
          <w:sz w:val="26"/>
          <w:szCs w:val="26"/>
        </w:rPr>
        <w:t>730</w:t>
      </w:r>
      <w:r w:rsidRPr="00BD56DF">
        <w:rPr>
          <w:rFonts w:ascii="Calibri" w:hAnsi="Calibri" w:cs="Calibri"/>
          <w:iCs/>
          <w:color w:val="AEAAAA" w:themeColor="background2" w:themeShade="BF"/>
          <w:sz w:val="26"/>
          <w:szCs w:val="26"/>
        </w:rPr>
        <w:t>.</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Setec</w:t>
      </w:r>
      <w:r w:rsidRPr="00BD56DF">
        <w:rPr>
          <w:rFonts w:ascii="Calibri" w:hAnsi="Calibri" w:cs="Calibri"/>
          <w:iCs/>
          <w:color w:val="AEAAAA" w:themeColor="background2" w:themeShade="BF"/>
          <w:sz w:val="26"/>
          <w:szCs w:val="26"/>
        </w:rPr>
        <w:t xml:space="preserve">ientos </w:t>
      </w:r>
      <w:r>
        <w:rPr>
          <w:rFonts w:ascii="Calibri" w:hAnsi="Calibri" w:cs="Calibri"/>
          <w:iCs/>
          <w:color w:val="AEAAAA" w:themeColor="background2" w:themeShade="BF"/>
          <w:sz w:val="26"/>
          <w:szCs w:val="26"/>
        </w:rPr>
        <w:t>tr</w:t>
      </w:r>
      <w:r w:rsidRPr="00BD56DF">
        <w:rPr>
          <w:rFonts w:ascii="Calibri" w:hAnsi="Calibri" w:cs="Calibri"/>
          <w:iCs/>
          <w:color w:val="AEAAAA" w:themeColor="background2" w:themeShade="BF"/>
          <w:sz w:val="26"/>
          <w:szCs w:val="26"/>
        </w:rPr>
        <w:t>eint</w:t>
      </w:r>
      <w:r>
        <w:rPr>
          <w:rFonts w:ascii="Calibri" w:hAnsi="Calibri" w:cs="Calibri"/>
          <w:iCs/>
          <w:color w:val="AEAAAA" w:themeColor="background2" w:themeShade="BF"/>
          <w:sz w:val="26"/>
          <w:szCs w:val="26"/>
        </w:rPr>
        <w:t>a</w:t>
      </w:r>
      <w:r w:rsidRPr="00BD56DF">
        <w:rPr>
          <w:rFonts w:ascii="Calibri" w:hAnsi="Calibri" w:cs="Calibri"/>
          <w:iCs/>
          <w:color w:val="AEAAAA" w:themeColor="background2" w:themeShade="BF"/>
          <w:sz w:val="26"/>
          <w:szCs w:val="26"/>
        </w:rPr>
        <w:t xml:space="preserve"> pesos </w:t>
      </w:r>
      <w:r>
        <w:rPr>
          <w:rFonts w:ascii="Calibri" w:hAnsi="Calibri" w:cs="Calibri"/>
          <w:iCs/>
          <w:color w:val="AEAAAA" w:themeColor="background2" w:themeShade="BF"/>
          <w:sz w:val="26"/>
          <w:szCs w:val="26"/>
        </w:rPr>
        <w:t>40</w:t>
      </w:r>
      <w:r w:rsidRPr="00BD56DF">
        <w:rPr>
          <w:rFonts w:ascii="Calibri" w:hAnsi="Calibri" w:cs="Calibri"/>
          <w:iCs/>
          <w:color w:val="AEAAAA" w:themeColor="background2" w:themeShade="BF"/>
          <w:sz w:val="26"/>
          <w:szCs w:val="26"/>
        </w:rPr>
        <w:t xml:space="preserve">/100 Moneda Nacional); lo que se encuentra debidamente acreditado con el original del recibo oficial de pago </w:t>
      </w:r>
      <w:r>
        <w:rPr>
          <w:rFonts w:ascii="Calibri" w:hAnsi="Calibri" w:cs="Calibri"/>
          <w:iCs/>
          <w:color w:val="AEAAAA" w:themeColor="background2" w:themeShade="BF"/>
          <w:sz w:val="26"/>
          <w:szCs w:val="26"/>
        </w:rPr>
        <w:t xml:space="preserve">con </w:t>
      </w:r>
      <w:r w:rsidRPr="00BD56DF">
        <w:rPr>
          <w:rFonts w:ascii="Calibri" w:hAnsi="Calibri" w:cs="Calibri"/>
          <w:iCs/>
          <w:color w:val="AEAAAA" w:themeColor="background2" w:themeShade="BF"/>
          <w:sz w:val="26"/>
          <w:szCs w:val="26"/>
        </w:rPr>
        <w:t>número AA 5</w:t>
      </w:r>
      <w:r>
        <w:rPr>
          <w:rFonts w:ascii="Calibri" w:hAnsi="Calibri" w:cs="Calibri"/>
          <w:iCs/>
          <w:color w:val="AEAAAA" w:themeColor="background2" w:themeShade="BF"/>
          <w:sz w:val="26"/>
          <w:szCs w:val="26"/>
        </w:rPr>
        <w:t>93</w:t>
      </w:r>
      <w:r w:rsidR="004F6BD2">
        <w:rPr>
          <w:rFonts w:ascii="Calibri" w:hAnsi="Calibri" w:cs="Calibri"/>
          <w:iCs/>
          <w:color w:val="AEAAAA" w:themeColor="background2" w:themeShade="BF"/>
          <w:sz w:val="26"/>
          <w:szCs w:val="26"/>
        </w:rPr>
        <w:t>81</w:t>
      </w:r>
      <w:r>
        <w:rPr>
          <w:rFonts w:ascii="Calibri" w:hAnsi="Calibri" w:cs="Calibri"/>
          <w:iCs/>
          <w:color w:val="AEAAAA" w:themeColor="background2" w:themeShade="BF"/>
          <w:sz w:val="26"/>
          <w:szCs w:val="26"/>
        </w:rPr>
        <w:t>7</w:t>
      </w:r>
      <w:r w:rsidR="004F6BD2">
        <w:rPr>
          <w:rFonts w:ascii="Calibri" w:hAnsi="Calibri" w:cs="Calibri"/>
          <w:iCs/>
          <w:color w:val="AEAAAA" w:themeColor="background2" w:themeShade="BF"/>
          <w:sz w:val="26"/>
          <w:szCs w:val="26"/>
        </w:rPr>
        <w:t>1</w:t>
      </w:r>
      <w:r w:rsidRPr="00BD56DF">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 xml:space="preserve">AA </w:t>
      </w:r>
      <w:r w:rsidRPr="00BD56DF">
        <w:rPr>
          <w:rFonts w:ascii="Calibri" w:hAnsi="Calibri" w:cs="Calibri"/>
          <w:iCs/>
          <w:color w:val="AEAAAA" w:themeColor="background2" w:themeShade="BF"/>
          <w:sz w:val="26"/>
          <w:szCs w:val="26"/>
        </w:rPr>
        <w:t>cinco-</w:t>
      </w:r>
      <w:r>
        <w:rPr>
          <w:rFonts w:ascii="Calibri" w:hAnsi="Calibri" w:cs="Calibri"/>
          <w:iCs/>
          <w:color w:val="AEAAAA" w:themeColor="background2" w:themeShade="BF"/>
          <w:sz w:val="26"/>
          <w:szCs w:val="26"/>
        </w:rPr>
        <w:t>nueve-tres-</w:t>
      </w:r>
      <w:r w:rsidR="004F6BD2">
        <w:rPr>
          <w:rFonts w:ascii="Calibri" w:hAnsi="Calibri" w:cs="Calibri"/>
          <w:iCs/>
          <w:color w:val="AEAAAA" w:themeColor="background2" w:themeShade="BF"/>
          <w:sz w:val="26"/>
          <w:szCs w:val="26"/>
        </w:rPr>
        <w:t>ocho-uno-</w:t>
      </w:r>
      <w:r>
        <w:rPr>
          <w:rFonts w:ascii="Calibri" w:hAnsi="Calibri" w:cs="Calibri"/>
          <w:iCs/>
          <w:color w:val="AEAAAA" w:themeColor="background2" w:themeShade="BF"/>
          <w:sz w:val="26"/>
          <w:szCs w:val="26"/>
        </w:rPr>
        <w:t>siete</w:t>
      </w:r>
      <w:r w:rsidR="004F6BD2">
        <w:rPr>
          <w:rFonts w:ascii="Calibri" w:hAnsi="Calibri" w:cs="Calibri"/>
          <w:iCs/>
          <w:color w:val="AEAAAA" w:themeColor="background2" w:themeShade="BF"/>
          <w:sz w:val="26"/>
          <w:szCs w:val="26"/>
        </w:rPr>
        <w:t>-uno</w:t>
      </w:r>
      <w:r w:rsidRPr="00BD56DF">
        <w:rPr>
          <w:rFonts w:ascii="Calibri" w:hAnsi="Calibri" w:cs="Calibri"/>
          <w:iCs/>
          <w:color w:val="AEAAAA" w:themeColor="background2" w:themeShade="BF"/>
          <w:sz w:val="26"/>
          <w:szCs w:val="26"/>
        </w:rPr>
        <w:t xml:space="preserve">); emitido el día </w:t>
      </w:r>
      <w:r w:rsidR="004F6BD2">
        <w:rPr>
          <w:rFonts w:ascii="Calibri" w:hAnsi="Calibri" w:cs="Calibri"/>
          <w:iCs/>
          <w:color w:val="AEAAAA" w:themeColor="background2" w:themeShade="BF"/>
          <w:sz w:val="26"/>
          <w:szCs w:val="26"/>
        </w:rPr>
        <w:t xml:space="preserve">26 veintiséis de agosto </w:t>
      </w:r>
      <w:r w:rsidRPr="00BD56DF">
        <w:rPr>
          <w:rFonts w:ascii="Calibri" w:hAnsi="Calibri" w:cs="Calibri"/>
          <w:iCs/>
          <w:color w:val="AEAAAA" w:themeColor="background2" w:themeShade="BF"/>
          <w:sz w:val="26"/>
          <w:szCs w:val="26"/>
        </w:rPr>
        <w:t xml:space="preserve">de </w:t>
      </w:r>
      <w:r>
        <w:rPr>
          <w:rFonts w:ascii="Calibri" w:hAnsi="Calibri" w:cs="Calibri"/>
          <w:iCs/>
          <w:color w:val="AEAAAA" w:themeColor="background2" w:themeShade="BF"/>
          <w:sz w:val="26"/>
          <w:szCs w:val="26"/>
        </w:rPr>
        <w:t xml:space="preserve">este </w:t>
      </w:r>
      <w:r w:rsidRPr="00BD56DF">
        <w:rPr>
          <w:rFonts w:ascii="Calibri" w:hAnsi="Calibri" w:cs="Calibri"/>
          <w:iCs/>
          <w:color w:val="AEAAAA" w:themeColor="background2" w:themeShade="BF"/>
          <w:sz w:val="26"/>
          <w:szCs w:val="26"/>
        </w:rPr>
        <w:t xml:space="preserve">año; visible en el expediente en copia certificada a foja </w:t>
      </w:r>
      <w:r w:rsidR="004F6BD2">
        <w:rPr>
          <w:rFonts w:ascii="Calibri" w:hAnsi="Calibri" w:cs="Calibri"/>
          <w:iCs/>
          <w:color w:val="AEAAAA" w:themeColor="background2" w:themeShade="BF"/>
          <w:sz w:val="26"/>
          <w:szCs w:val="26"/>
        </w:rPr>
        <w:t>7 siete</w:t>
      </w:r>
      <w:r w:rsidR="00A70CCC">
        <w:rPr>
          <w:rFonts w:ascii="Calibri" w:hAnsi="Calibri" w:cs="Calibri"/>
          <w:iCs/>
          <w:color w:val="AEAAAA" w:themeColor="background2" w:themeShade="BF"/>
          <w:sz w:val="26"/>
          <w:szCs w:val="26"/>
        </w:rPr>
        <w:t>; documental a la que se le otorga</w:t>
      </w:r>
      <w:r w:rsidR="00815F05">
        <w:rPr>
          <w:rFonts w:ascii="Calibri" w:hAnsi="Calibri" w:cs="Calibri"/>
          <w:color w:val="AEAAAA" w:themeColor="background2" w:themeShade="BF"/>
          <w:sz w:val="26"/>
          <w:szCs w:val="26"/>
          <w:lang w:val="es-MX"/>
        </w:rPr>
        <w:t xml:space="preserve"> pleno valor probatorio, </w:t>
      </w:r>
      <w:r w:rsidR="00815F05" w:rsidRPr="001660BE">
        <w:rPr>
          <w:rFonts w:ascii="Calibri" w:hAnsi="Calibri" w:cs="Calibri"/>
          <w:color w:val="AEAAAA" w:themeColor="background2" w:themeShade="BF"/>
          <w:sz w:val="26"/>
          <w:szCs w:val="26"/>
        </w:rPr>
        <w:t xml:space="preserve">conforme lo dispuesto en los artículos 117, </w:t>
      </w:r>
      <w:r w:rsidR="00815F05">
        <w:rPr>
          <w:rFonts w:ascii="Calibri" w:hAnsi="Calibri" w:cs="Calibri"/>
          <w:color w:val="AEAAAA" w:themeColor="background2" w:themeShade="BF"/>
          <w:sz w:val="26"/>
          <w:szCs w:val="26"/>
        </w:rPr>
        <w:t xml:space="preserve">118, </w:t>
      </w:r>
      <w:r w:rsidR="00815F05" w:rsidRPr="001660BE">
        <w:rPr>
          <w:rFonts w:ascii="Calibri" w:hAnsi="Calibri" w:cs="Calibri"/>
          <w:color w:val="AEAAAA" w:themeColor="background2" w:themeShade="BF"/>
          <w:sz w:val="26"/>
          <w:szCs w:val="26"/>
        </w:rPr>
        <w:t>11</w:t>
      </w:r>
      <w:r w:rsidR="00815F05">
        <w:rPr>
          <w:rFonts w:ascii="Calibri" w:hAnsi="Calibri" w:cs="Calibri"/>
          <w:color w:val="AEAAAA" w:themeColor="background2" w:themeShade="BF"/>
          <w:sz w:val="26"/>
          <w:szCs w:val="26"/>
        </w:rPr>
        <w:t>9,</w:t>
      </w:r>
      <w:r w:rsidR="00815F05" w:rsidRPr="001660BE">
        <w:rPr>
          <w:rFonts w:ascii="Calibri" w:hAnsi="Calibri" w:cs="Calibri"/>
          <w:color w:val="AEAAAA" w:themeColor="background2" w:themeShade="BF"/>
          <w:sz w:val="26"/>
          <w:szCs w:val="26"/>
        </w:rPr>
        <w:t xml:space="preserve"> </w:t>
      </w:r>
      <w:r w:rsidR="00815F05">
        <w:rPr>
          <w:rFonts w:ascii="Calibri" w:hAnsi="Calibri" w:cs="Calibri"/>
          <w:color w:val="AEAAAA" w:themeColor="background2" w:themeShade="BF"/>
          <w:sz w:val="26"/>
          <w:szCs w:val="26"/>
        </w:rPr>
        <w:t>124</w:t>
      </w:r>
      <w:r w:rsidR="00815F05" w:rsidRPr="001660BE">
        <w:rPr>
          <w:rFonts w:ascii="Calibri" w:hAnsi="Calibri" w:cs="Calibri"/>
          <w:color w:val="AEAAAA" w:themeColor="background2" w:themeShade="BF"/>
          <w:sz w:val="26"/>
          <w:szCs w:val="26"/>
        </w:rPr>
        <w:t xml:space="preserve"> y 131 del Código de Procedimiento y Justicia Administrativa para el Estado y los Municipios de Guanajuato; toda vez que </w:t>
      </w:r>
      <w:r w:rsidR="00815F05" w:rsidRPr="001A395F">
        <w:rPr>
          <w:rFonts w:ascii="Calibri" w:hAnsi="Calibri" w:cs="Calibri"/>
          <w:color w:val="AEAAAA" w:themeColor="background2" w:themeShade="BF"/>
          <w:sz w:val="26"/>
          <w:szCs w:val="26"/>
        </w:rPr>
        <w:t>s</w:t>
      </w:r>
      <w:r w:rsidR="00A70CCC">
        <w:rPr>
          <w:rFonts w:ascii="Calibri" w:hAnsi="Calibri" w:cs="Calibri"/>
          <w:color w:val="AEAAAA" w:themeColor="background2" w:themeShade="BF"/>
          <w:sz w:val="26"/>
          <w:szCs w:val="26"/>
        </w:rPr>
        <w:t>e trata de un documento público, que contiene el sello de la Tesorería Municipal, y cuyo</w:t>
      </w:r>
      <w:r w:rsidR="00815F05" w:rsidRPr="001A395F">
        <w:rPr>
          <w:rFonts w:ascii="Calibri" w:hAnsi="Calibri" w:cs="Calibri"/>
          <w:color w:val="AEAAAA" w:themeColor="background2" w:themeShade="BF"/>
          <w:sz w:val="26"/>
          <w:szCs w:val="26"/>
        </w:rPr>
        <w:t xml:space="preserve"> contenido se encuentra adminiculado con el contenido de la boleta, al referirse al mismo folio de infracción</w:t>
      </w:r>
      <w:r w:rsidR="00815F05">
        <w:rPr>
          <w:rFonts w:ascii="Calibri" w:hAnsi="Calibri"/>
          <w:color w:val="AEAAAA" w:themeColor="background2" w:themeShade="BF"/>
          <w:sz w:val="26"/>
          <w:szCs w:val="26"/>
        </w:rPr>
        <w:t xml:space="preserve"> </w:t>
      </w:r>
      <w:r w:rsidR="00A70CCC">
        <w:rPr>
          <w:rFonts w:ascii="Calibri" w:hAnsi="Calibri"/>
          <w:color w:val="AEAAAA" w:themeColor="background2" w:themeShade="BF"/>
          <w:sz w:val="26"/>
          <w:szCs w:val="26"/>
        </w:rPr>
        <w:t xml:space="preserve">. . . . . . . . . . . . . . </w:t>
      </w:r>
    </w:p>
    <w:p w:rsidR="00242797" w:rsidRPr="009C6B91" w:rsidRDefault="00242797" w:rsidP="00704F0D">
      <w:pPr>
        <w:jc w:val="both"/>
        <w:rPr>
          <w:rFonts w:ascii="Calibri" w:hAnsi="Calibri" w:cs="Calibri"/>
          <w:iCs/>
          <w:color w:val="AEAAAA" w:themeColor="background2" w:themeShade="BF"/>
          <w:sz w:val="20"/>
          <w:szCs w:val="20"/>
        </w:rPr>
      </w:pPr>
    </w:p>
    <w:p w:rsidR="00704F0D" w:rsidRPr="008C2248" w:rsidRDefault="00704F0D" w:rsidP="00704F0D">
      <w:pPr>
        <w:ind w:firstLine="708"/>
        <w:jc w:val="both"/>
        <w:rPr>
          <w:rFonts w:ascii="Calibri" w:hAnsi="Calibri" w:cs="Calibri"/>
          <w:i/>
          <w:iCs/>
          <w:color w:val="AEAAAA" w:themeColor="background2" w:themeShade="BF"/>
          <w:sz w:val="26"/>
          <w:szCs w:val="26"/>
        </w:rPr>
      </w:pPr>
      <w:r w:rsidRPr="008C2248">
        <w:rPr>
          <w:rFonts w:ascii="Calibri" w:hAnsi="Calibri" w:cs="Calibri"/>
          <w:color w:val="AEAAAA" w:themeColor="background2" w:themeShade="BF"/>
          <w:sz w:val="26"/>
          <w:szCs w:val="26"/>
        </w:rPr>
        <w:t xml:space="preserve">Acto que </w:t>
      </w:r>
      <w:r w:rsidR="00474518">
        <w:rPr>
          <w:rFonts w:ascii="Calibri" w:hAnsi="Calibri" w:cs="Calibri"/>
          <w:color w:val="AEAAAA" w:themeColor="background2" w:themeShade="BF"/>
          <w:sz w:val="26"/>
          <w:szCs w:val="26"/>
        </w:rPr>
        <w:t>la</w:t>
      </w:r>
      <w:r w:rsidRPr="008C2248">
        <w:rPr>
          <w:rFonts w:ascii="Calibri" w:hAnsi="Calibri" w:cs="Calibri"/>
          <w:color w:val="AEAAAA" w:themeColor="background2" w:themeShade="BF"/>
          <w:sz w:val="26"/>
          <w:szCs w:val="26"/>
        </w:rPr>
        <w:t xml:space="preserve"> </w:t>
      </w:r>
      <w:proofErr w:type="spellStart"/>
      <w:r w:rsidRPr="008C2248">
        <w:rPr>
          <w:rFonts w:ascii="Calibri" w:hAnsi="Calibri" w:cs="Calibri"/>
          <w:color w:val="AEAAAA" w:themeColor="background2" w:themeShade="BF"/>
          <w:sz w:val="26"/>
          <w:szCs w:val="26"/>
        </w:rPr>
        <w:t>enjuiciante</w:t>
      </w:r>
      <w:proofErr w:type="spellEnd"/>
      <w:r w:rsidRPr="008C2248">
        <w:rPr>
          <w:rFonts w:ascii="Calibri" w:hAnsi="Calibri" w:cs="Calibri"/>
          <w:color w:val="AEAAAA" w:themeColor="background2" w:themeShade="BF"/>
          <w:sz w:val="26"/>
          <w:szCs w:val="26"/>
        </w:rPr>
        <w:t xml:space="preserve"> considera ilegal, ya que en primer término, negó, lisa y llanamente, haber incurrido en los hechos que se le imputa</w:t>
      </w:r>
      <w:r>
        <w:rPr>
          <w:rFonts w:ascii="Calibri" w:hAnsi="Calibri" w:cs="Calibri"/>
          <w:color w:val="AEAAAA" w:themeColor="background2" w:themeShade="BF"/>
          <w:sz w:val="26"/>
          <w:szCs w:val="26"/>
        </w:rPr>
        <w:t>ro</w:t>
      </w:r>
      <w:r w:rsidRPr="008C2248">
        <w:rPr>
          <w:rFonts w:ascii="Calibri" w:hAnsi="Calibri" w:cs="Calibri"/>
          <w:color w:val="AEAAAA" w:themeColor="background2" w:themeShade="BF"/>
          <w:sz w:val="26"/>
          <w:szCs w:val="26"/>
        </w:rPr>
        <w:t xml:space="preserve">n; y, en segundo lugar, expresó que </w:t>
      </w:r>
      <w:r w:rsidRPr="008C2248">
        <w:rPr>
          <w:rFonts w:ascii="Calibri" w:hAnsi="Calibri" w:cs="Calibri"/>
          <w:iCs/>
          <w:color w:val="AEAAAA" w:themeColor="background2" w:themeShade="BF"/>
          <w:sz w:val="26"/>
          <w:szCs w:val="26"/>
        </w:rPr>
        <w:t xml:space="preserve">el acta adolece de la debida fundamentación y motivación y que el Agente no se identificó </w:t>
      </w:r>
      <w:r>
        <w:rPr>
          <w:rFonts w:ascii="Calibri" w:hAnsi="Calibri" w:cs="Calibri"/>
          <w:iCs/>
          <w:color w:val="AEAAAA" w:themeColor="background2" w:themeShade="BF"/>
          <w:sz w:val="26"/>
          <w:szCs w:val="26"/>
        </w:rPr>
        <w:t xml:space="preserve">debidamente </w:t>
      </w:r>
      <w:r w:rsidRPr="008C2248">
        <w:rPr>
          <w:rFonts w:ascii="Calibri" w:hAnsi="Calibri" w:cs="Calibri"/>
          <w:iCs/>
          <w:color w:val="AEAAAA" w:themeColor="background2" w:themeShade="BF"/>
          <w:sz w:val="26"/>
          <w:szCs w:val="26"/>
        </w:rPr>
        <w:t xml:space="preserve">ante el gobernado. . </w:t>
      </w:r>
      <w:r w:rsidR="00A70CCC">
        <w:rPr>
          <w:rFonts w:ascii="Calibri" w:hAnsi="Calibri" w:cs="Calibri"/>
          <w:iCs/>
          <w:color w:val="AEAAAA" w:themeColor="background2" w:themeShade="BF"/>
          <w:sz w:val="26"/>
          <w:szCs w:val="26"/>
        </w:rPr>
        <w:t>. . .</w:t>
      </w:r>
    </w:p>
    <w:p w:rsidR="00704F0D" w:rsidRPr="008C2248" w:rsidRDefault="00704F0D" w:rsidP="00704F0D">
      <w:pPr>
        <w:pStyle w:val="Textoindependiente"/>
        <w:tabs>
          <w:tab w:val="left" w:pos="3594"/>
        </w:tabs>
        <w:rPr>
          <w:rFonts w:ascii="Calibri" w:hAnsi="Calibri" w:cs="Calibri"/>
          <w:iCs/>
          <w:color w:val="AEAAAA" w:themeColor="background2" w:themeShade="BF"/>
          <w:sz w:val="26"/>
          <w:szCs w:val="26"/>
          <w:lang w:val="es-ES"/>
        </w:rPr>
      </w:pPr>
    </w:p>
    <w:p w:rsidR="00704F0D" w:rsidRPr="008C2248" w:rsidRDefault="00704F0D" w:rsidP="00704F0D">
      <w:pPr>
        <w:pStyle w:val="Textoindependiente"/>
        <w:tabs>
          <w:tab w:val="left" w:pos="3594"/>
        </w:tabs>
        <w:rPr>
          <w:rFonts w:ascii="Calibri" w:hAnsi="Calibri" w:cs="Calibri"/>
          <w:iCs/>
          <w:color w:val="AEAAAA" w:themeColor="background2" w:themeShade="BF"/>
          <w:sz w:val="26"/>
          <w:szCs w:val="26"/>
        </w:rPr>
      </w:pPr>
      <w:r w:rsidRPr="008C2248">
        <w:rPr>
          <w:rFonts w:ascii="Calibri" w:hAnsi="Calibri" w:cs="Calibri"/>
          <w:iCs/>
          <w:color w:val="AEAAAA" w:themeColor="background2" w:themeShade="BF"/>
          <w:sz w:val="26"/>
          <w:szCs w:val="26"/>
        </w:rPr>
        <w:t xml:space="preserve">            A lo expresado por </w:t>
      </w:r>
      <w:r w:rsidR="00474518">
        <w:rPr>
          <w:rFonts w:ascii="Calibri" w:hAnsi="Calibri" w:cs="Calibri"/>
          <w:iCs/>
          <w:color w:val="AEAAAA" w:themeColor="background2" w:themeShade="BF"/>
          <w:sz w:val="26"/>
          <w:szCs w:val="26"/>
        </w:rPr>
        <w:t>la</w:t>
      </w:r>
      <w:r w:rsidRPr="008C2248">
        <w:rPr>
          <w:rFonts w:ascii="Calibri" w:hAnsi="Calibri" w:cs="Calibri"/>
          <w:iCs/>
          <w:color w:val="AEAAAA" w:themeColor="background2" w:themeShade="BF"/>
          <w:sz w:val="26"/>
          <w:szCs w:val="26"/>
        </w:rPr>
        <w:t xml:space="preserve"> impetrante </w:t>
      </w:r>
      <w:r w:rsidRPr="008C2248">
        <w:rPr>
          <w:rFonts w:ascii="Calibri" w:hAnsi="Calibri" w:cs="Calibri"/>
          <w:color w:val="AEAAAA" w:themeColor="background2" w:themeShade="BF"/>
          <w:sz w:val="26"/>
          <w:szCs w:val="26"/>
        </w:rPr>
        <w:t>del proceso</w:t>
      </w:r>
      <w:r w:rsidRPr="008C2248">
        <w:rPr>
          <w:rFonts w:ascii="Calibri" w:hAnsi="Calibri" w:cs="Calibri"/>
          <w:iCs/>
          <w:color w:val="AEAAAA" w:themeColor="background2" w:themeShade="BF"/>
          <w:sz w:val="26"/>
          <w:szCs w:val="26"/>
        </w:rPr>
        <w:t>, el Agente de Tránsito demandado, expuso que el acto combatido está debidamente fundado y motivado. . . . . . . . . . . . . . . . . . . . . . . . . . . . . . . . . . . . . . . . . . . . . . . . . . . . . . . . . . .</w:t>
      </w:r>
      <w:r w:rsidR="00EE7B6A">
        <w:rPr>
          <w:rFonts w:ascii="Calibri" w:hAnsi="Calibri" w:cs="Calibri"/>
          <w:iCs/>
          <w:color w:val="AEAAAA" w:themeColor="background2" w:themeShade="BF"/>
          <w:sz w:val="26"/>
          <w:szCs w:val="26"/>
        </w:rPr>
        <w:t xml:space="preserve"> . . </w:t>
      </w:r>
    </w:p>
    <w:p w:rsidR="00704F0D" w:rsidRPr="009C6B91" w:rsidRDefault="00704F0D" w:rsidP="00704F0D">
      <w:pPr>
        <w:pStyle w:val="Textoindependiente"/>
        <w:tabs>
          <w:tab w:val="left" w:pos="3594"/>
        </w:tabs>
        <w:rPr>
          <w:rFonts w:ascii="Calibri" w:hAnsi="Calibri" w:cs="Calibri"/>
          <w:iCs/>
          <w:color w:val="AEAAAA" w:themeColor="background2" w:themeShade="BF"/>
          <w:sz w:val="20"/>
          <w:szCs w:val="20"/>
        </w:rPr>
      </w:pPr>
    </w:p>
    <w:p w:rsidR="00704F0D"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Así las cosas, la “</w:t>
      </w:r>
      <w:proofErr w:type="spellStart"/>
      <w:r w:rsidRPr="008C2248">
        <w:rPr>
          <w:rFonts w:ascii="Calibri" w:hAnsi="Calibri" w:cs="Calibri"/>
          <w:color w:val="AEAAAA" w:themeColor="background2" w:themeShade="BF"/>
          <w:sz w:val="26"/>
          <w:szCs w:val="26"/>
        </w:rPr>
        <w:t>litis</w:t>
      </w:r>
      <w:proofErr w:type="spellEnd"/>
      <w:r w:rsidRPr="008C2248">
        <w:rPr>
          <w:rFonts w:ascii="Calibri" w:hAnsi="Calibri" w:cs="Calibri"/>
          <w:color w:val="AEAAAA" w:themeColor="background2" w:themeShade="BF"/>
          <w:sz w:val="26"/>
          <w:szCs w:val="26"/>
        </w:rPr>
        <w:t xml:space="preserve">” planteada se hace consistir en determinar la legalidad o ilegalidad del acta de infracción </w:t>
      </w:r>
      <w:r>
        <w:rPr>
          <w:rFonts w:ascii="Calibri" w:hAnsi="Calibri" w:cs="Calibri"/>
          <w:color w:val="AEAAAA" w:themeColor="background2" w:themeShade="BF"/>
          <w:sz w:val="26"/>
          <w:szCs w:val="26"/>
        </w:rPr>
        <w:t xml:space="preserve">con </w:t>
      </w:r>
      <w:r w:rsidRPr="008C2248">
        <w:rPr>
          <w:rFonts w:ascii="Calibri" w:hAnsi="Calibri" w:cs="Calibri"/>
          <w:color w:val="AEAAAA" w:themeColor="background2" w:themeShade="BF"/>
          <w:sz w:val="26"/>
          <w:szCs w:val="26"/>
        </w:rPr>
        <w:t>número</w:t>
      </w:r>
      <w:r w:rsidR="00EE7B6A">
        <w:rPr>
          <w:rFonts w:ascii="Calibri" w:hAnsi="Calibri" w:cs="Calibri"/>
          <w:color w:val="AEAAAA" w:themeColor="background2" w:themeShade="BF"/>
          <w:sz w:val="26"/>
          <w:szCs w:val="26"/>
        </w:rPr>
        <w:t xml:space="preserve"> </w:t>
      </w:r>
      <w:r w:rsidR="00680DCF">
        <w:rPr>
          <w:rFonts w:ascii="Calibri" w:hAnsi="Calibri" w:cs="Calibri"/>
          <w:color w:val="AEAAAA" w:themeColor="background2" w:themeShade="BF"/>
          <w:sz w:val="26"/>
          <w:szCs w:val="26"/>
        </w:rPr>
        <w:t>T-5505729 (T guion cinco-cinco-cero-cinco-siete-dos-nueve)</w:t>
      </w:r>
      <w:r w:rsidR="00EE7B6A">
        <w:rPr>
          <w:rFonts w:ascii="Calibri" w:hAnsi="Calibri" w:cs="Calibri"/>
          <w:color w:val="AEAAAA" w:themeColor="background2" w:themeShade="BF"/>
          <w:sz w:val="26"/>
          <w:szCs w:val="26"/>
        </w:rPr>
        <w:t xml:space="preserve">, de fecha </w:t>
      </w:r>
      <w:r w:rsidR="00680DCF">
        <w:rPr>
          <w:rFonts w:ascii="Calibri" w:hAnsi="Calibri" w:cs="Calibri"/>
          <w:color w:val="AEAAAA" w:themeColor="background2" w:themeShade="BF"/>
          <w:sz w:val="26"/>
          <w:szCs w:val="26"/>
        </w:rPr>
        <w:t>23 veintitrés de agosto</w:t>
      </w:r>
      <w:r w:rsidR="00EE7B6A">
        <w:rPr>
          <w:rFonts w:ascii="Calibri" w:hAnsi="Calibri" w:cs="Calibri"/>
          <w:color w:val="AEAAAA" w:themeColor="background2" w:themeShade="BF"/>
          <w:sz w:val="26"/>
          <w:szCs w:val="26"/>
        </w:rPr>
        <w:t xml:space="preserve"> del año </w:t>
      </w:r>
      <w:r w:rsidR="00EE7B6A">
        <w:rPr>
          <w:rFonts w:ascii="Calibri" w:hAnsi="Calibri" w:cs="Calibri"/>
          <w:color w:val="AEAAAA" w:themeColor="background2" w:themeShade="BF"/>
          <w:sz w:val="26"/>
          <w:szCs w:val="26"/>
        </w:rPr>
        <w:lastRenderedPageBreak/>
        <w:t>2016 dos mil dieciséis</w:t>
      </w:r>
      <w:r w:rsidRPr="008C2248">
        <w:rPr>
          <w:rFonts w:ascii="Calibri" w:hAnsi="Calibri" w:cs="Calibri"/>
          <w:color w:val="AEAAAA" w:themeColor="background2" w:themeShade="BF"/>
          <w:sz w:val="26"/>
          <w:szCs w:val="26"/>
        </w:rPr>
        <w:t>; además, la</w:t>
      </w:r>
      <w:r w:rsidRPr="006C285C">
        <w:rPr>
          <w:rFonts w:ascii="Calibri" w:hAnsi="Calibri" w:cs="Calibri"/>
          <w:color w:val="AEAAAA" w:themeColor="background2" w:themeShade="BF"/>
          <w:sz w:val="26"/>
          <w:szCs w:val="26"/>
        </w:rPr>
        <w:t xml:space="preserve"> de establecer la procedencia o improcedencia de la devolución</w:t>
      </w:r>
      <w:r>
        <w:rPr>
          <w:rFonts w:ascii="Calibri" w:hAnsi="Calibri" w:cs="Calibri"/>
          <w:color w:val="AEAAAA" w:themeColor="background2" w:themeShade="BF"/>
          <w:sz w:val="26"/>
          <w:szCs w:val="26"/>
        </w:rPr>
        <w:t xml:space="preserve"> de</w:t>
      </w:r>
      <w:r w:rsidR="00EE7B6A">
        <w:rPr>
          <w:rFonts w:ascii="Calibri" w:hAnsi="Calibri" w:cs="Calibri"/>
          <w:color w:val="AEAAAA" w:themeColor="background2" w:themeShade="BF"/>
          <w:sz w:val="26"/>
          <w:szCs w:val="26"/>
        </w:rPr>
        <w:t>l monto pagado por concepto de la multa</w:t>
      </w:r>
      <w:r>
        <w:rPr>
          <w:rFonts w:ascii="Calibri" w:hAnsi="Calibri" w:cs="Calibri"/>
          <w:color w:val="AEAAAA" w:themeColor="background2" w:themeShade="BF"/>
          <w:sz w:val="26"/>
          <w:szCs w:val="26"/>
        </w:rPr>
        <w:t xml:space="preserve"> </w:t>
      </w:r>
      <w:r w:rsidR="00EE7B6A">
        <w:rPr>
          <w:rFonts w:ascii="Calibri" w:hAnsi="Calibri" w:cs="Calibri"/>
          <w:color w:val="AEAAAA" w:themeColor="background2" w:themeShade="BF"/>
          <w:sz w:val="26"/>
          <w:szCs w:val="26"/>
        </w:rPr>
        <w:t>que se impuso</w:t>
      </w:r>
      <w:r w:rsidR="00E2054C">
        <w:rPr>
          <w:rFonts w:ascii="Calibri" w:hAnsi="Calibri" w:cs="Calibri"/>
          <w:color w:val="AEAAAA" w:themeColor="background2" w:themeShade="BF"/>
          <w:sz w:val="26"/>
          <w:szCs w:val="26"/>
        </w:rPr>
        <w:t>. . . . .</w:t>
      </w:r>
    </w:p>
    <w:p w:rsidR="00704F0D" w:rsidRPr="009C6B91" w:rsidRDefault="00704F0D" w:rsidP="00704F0D">
      <w:pPr>
        <w:rPr>
          <w:color w:val="AEAAAA" w:themeColor="background2" w:themeShade="BF"/>
          <w:sz w:val="20"/>
          <w:szCs w:val="20"/>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SEXTO.- </w:t>
      </w:r>
      <w:r w:rsidRPr="008C2248">
        <w:rPr>
          <w:rFonts w:ascii="Calibri" w:hAnsi="Calibri" w:cs="Calibri"/>
          <w:color w:val="AEAAAA" w:themeColor="background2" w:themeShade="BF"/>
          <w:sz w:val="26"/>
          <w:szCs w:val="26"/>
          <w:lang w:val="es-ES"/>
        </w:rPr>
        <w:t xml:space="preserve">No existiendo impedimento legal, se procede a analizar los conceptos de impugnación hechos valer por la parte actora, </w:t>
      </w:r>
      <w:r w:rsidRPr="008C2248">
        <w:rPr>
          <w:rFonts w:ascii="Calibri" w:hAnsi="Calibri"/>
          <w:color w:val="AEAAAA" w:themeColor="background2" w:themeShade="BF"/>
          <w:sz w:val="26"/>
        </w:rPr>
        <w:t xml:space="preserve">aplicando el principio de mayor consecuencia anulatoria de los actos impugnados y que pudieran traerle un mayor beneficio, en concordancia con los principios de congruencia y exhaustividad que deben regir en toda sentencia; este Juzgador se avocará al estudio del concepto de impugnación que considera trascendental para emitir la presente resolución, como lo es el que se señala como </w:t>
      </w:r>
      <w:r w:rsidRPr="008C2248">
        <w:rPr>
          <w:rFonts w:ascii="Calibri" w:hAnsi="Calibri"/>
          <w:b/>
          <w:color w:val="AEAAAA" w:themeColor="background2" w:themeShade="BF"/>
          <w:sz w:val="26"/>
        </w:rPr>
        <w:t>Primero</w:t>
      </w:r>
      <w:r w:rsidRPr="008C2248">
        <w:rPr>
          <w:rFonts w:ascii="Calibri" w:hAnsi="Calibri"/>
          <w:color w:val="AEAAAA" w:themeColor="background2" w:themeShade="BF"/>
          <w:sz w:val="26"/>
        </w:rPr>
        <w:t xml:space="preserve">, en su inciso </w:t>
      </w:r>
      <w:r w:rsidRPr="008C2248">
        <w:rPr>
          <w:rFonts w:ascii="Calibri" w:hAnsi="Calibri"/>
          <w:b/>
          <w:color w:val="AEAAAA" w:themeColor="background2" w:themeShade="BF"/>
          <w:sz w:val="26"/>
        </w:rPr>
        <w:t>a</w:t>
      </w:r>
      <w:r w:rsidRPr="008C2248">
        <w:rPr>
          <w:rFonts w:ascii="Calibri" w:hAnsi="Calibri"/>
          <w:color w:val="AEAAAA" w:themeColor="background2" w:themeShade="BF"/>
          <w:sz w:val="26"/>
        </w:rPr>
        <w:t xml:space="preserve"> del capítulo de conceptos de impugnación de su escrito de demanda; referido a la indebida motivación del acta de Infracción; sin necesidad de transcribirlo en su totalidad, así como tampoco el segundo; sirviendo para ello el criterio sostenido por el Tribunal Colegiado de Circuito, mencionado en la siguiente Jurisprude</w:t>
      </w:r>
      <w:r>
        <w:rPr>
          <w:rFonts w:ascii="Calibri" w:hAnsi="Calibri"/>
          <w:color w:val="AEAAAA" w:themeColor="background2" w:themeShade="BF"/>
          <w:sz w:val="26"/>
        </w:rPr>
        <w:t xml:space="preserve">ncia: </w:t>
      </w:r>
      <w:r w:rsidR="007D22FB">
        <w:rPr>
          <w:rFonts w:ascii="Calibri" w:hAnsi="Calibri" w:cs="Calibri"/>
          <w:color w:val="AEAAAA" w:themeColor="background2" w:themeShade="BF"/>
          <w:sz w:val="26"/>
          <w:szCs w:val="26"/>
        </w:rPr>
        <w:t xml:space="preserve">. . . . . . . . . . . . . . . . . . . . . . . . . . . . . . . . . . . . . . . . . . . . . . . . </w:t>
      </w:r>
    </w:p>
    <w:p w:rsidR="00704F0D" w:rsidRPr="009C6B91" w:rsidRDefault="00704F0D" w:rsidP="00704F0D">
      <w:pPr>
        <w:ind w:firstLine="708"/>
        <w:jc w:val="both"/>
        <w:rPr>
          <w:color w:val="AEAAAA" w:themeColor="background2" w:themeShade="BF"/>
          <w:sz w:val="20"/>
          <w:szCs w:val="20"/>
          <w:lang w:val="es-MX"/>
        </w:rPr>
      </w:pPr>
    </w:p>
    <w:p w:rsidR="00704F0D" w:rsidRPr="008C2248" w:rsidRDefault="00704F0D" w:rsidP="00704F0D">
      <w:pPr>
        <w:ind w:firstLine="708"/>
        <w:jc w:val="both"/>
        <w:rPr>
          <w:rFonts w:ascii="Calibri" w:hAnsi="Calibri" w:cs="Calibri"/>
          <w:i/>
          <w:iCs/>
          <w:color w:val="AEAAAA" w:themeColor="background2" w:themeShade="BF"/>
          <w:sz w:val="22"/>
        </w:rPr>
      </w:pPr>
      <w:r w:rsidRPr="008C2248">
        <w:rPr>
          <w:rFonts w:ascii="Calibri" w:hAnsi="Calibri"/>
          <w:b/>
          <w:bCs/>
          <w:i/>
          <w:iCs/>
          <w:color w:val="AEAAAA" w:themeColor="background2" w:themeShade="BF"/>
          <w:sz w:val="26"/>
        </w:rPr>
        <w:t xml:space="preserve">“CONCEPTOS DE VIOLACIÓN. EL JUEZ NO ESTÁ OBLIGADO A TRANSCRIBIRLOS. </w:t>
      </w:r>
      <w:r w:rsidRPr="008C2248">
        <w:rPr>
          <w:rFonts w:ascii="Calibri" w:hAnsi="Calibri"/>
          <w:i/>
          <w:iCs/>
          <w:color w:val="AEAAAA" w:themeColor="background2" w:themeShade="BF"/>
          <w:sz w:val="26"/>
        </w:rPr>
        <w:t xml:space="preserve">El hecho de que el Juez Federal no transcriba en su fallo los conceptos de violación expresados en la demanda, no implica que haya infringido disposiciones de </w:t>
      </w:r>
      <w:smartTag w:uri="urn:schemas-microsoft-com:office:smarttags" w:element="PersonName">
        <w:smartTagPr>
          <w:attr w:name="ProductID" w:val="la Ley"/>
        </w:smartTagPr>
        <w:r w:rsidRPr="008C2248">
          <w:rPr>
            <w:rFonts w:ascii="Calibri" w:hAnsi="Calibri"/>
            <w:i/>
            <w:iCs/>
            <w:color w:val="AEAAAA" w:themeColor="background2" w:themeShade="BF"/>
            <w:sz w:val="26"/>
          </w:rPr>
          <w:t>la Ley</w:t>
        </w:r>
      </w:smartTag>
      <w:r w:rsidRPr="008C2248">
        <w:rPr>
          <w:rFonts w:ascii="Calibri" w:hAnsi="Calibri"/>
          <w:i/>
          <w:iCs/>
          <w:color w:val="AEAAAA" w:themeColor="background2" w:themeShade="BF"/>
          <w:sz w:val="26"/>
        </w:rPr>
        <w:t xml:space="preserve">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265322">
        <w:rPr>
          <w:rFonts w:ascii="Calibri" w:hAnsi="Calibri" w:cs="Calibri"/>
          <w:i/>
          <w:iCs/>
          <w:color w:val="AEAAAA" w:themeColor="background2" w:themeShade="BF"/>
          <w:sz w:val="20"/>
          <w:szCs w:val="20"/>
        </w:rPr>
        <w:t xml:space="preserve">SEGUNDO TRIBUNAL COLEGIADO DEL SEXTO CIRCUITO. No. Registro: 196,477. Jurisprudencia, Materia(s): Común, Novena Época, Instancia: Tribunales Colegiados de Circuito, Fuente: Semanario Judicial de la Federación y su Gaceta. VII, Abril de 1998, Tesis: VI.2o. J/129. Página: </w:t>
      </w:r>
      <w:smartTag w:uri="urn:schemas-microsoft-com:office:smarttags" w:element="metricconverter">
        <w:smartTagPr>
          <w:attr w:name="ProductID" w:val="599”"/>
        </w:smartTagPr>
        <w:r w:rsidRPr="00265322">
          <w:rPr>
            <w:rFonts w:ascii="Calibri" w:hAnsi="Calibri" w:cs="Calibri"/>
            <w:i/>
            <w:iCs/>
            <w:color w:val="AEAAAA" w:themeColor="background2" w:themeShade="BF"/>
            <w:sz w:val="20"/>
            <w:szCs w:val="20"/>
          </w:rPr>
          <w:t>599”</w:t>
        </w:r>
      </w:smartTag>
      <w:r w:rsidRPr="00265322">
        <w:rPr>
          <w:rFonts w:ascii="Calibri" w:hAnsi="Calibri" w:cs="Calibri"/>
          <w:i/>
          <w:iCs/>
          <w:color w:val="AEAAAA" w:themeColor="background2" w:themeShade="BF"/>
          <w:sz w:val="20"/>
          <w:szCs w:val="20"/>
        </w:rPr>
        <w:t xml:space="preserve">. </w:t>
      </w:r>
      <w:r w:rsidRPr="008C2248">
        <w:rPr>
          <w:rFonts w:ascii="Calibri" w:hAnsi="Calibri" w:cs="Calibri"/>
          <w:i/>
          <w:iCs/>
          <w:color w:val="AEAAAA" w:themeColor="background2" w:themeShade="BF"/>
          <w:sz w:val="26"/>
        </w:rPr>
        <w:t>.</w:t>
      </w:r>
      <w:r>
        <w:rPr>
          <w:rFonts w:ascii="Calibri" w:hAnsi="Calibri" w:cs="Calibri"/>
          <w:i/>
          <w:iCs/>
          <w:color w:val="AEAAAA" w:themeColor="background2" w:themeShade="BF"/>
          <w:sz w:val="26"/>
        </w:rPr>
        <w:t xml:space="preserve"> . . . . . . . . . . . . . . . . . . . . . . . . . . . </w:t>
      </w:r>
    </w:p>
    <w:p w:rsidR="00474518" w:rsidRDefault="00474518" w:rsidP="00A927D9">
      <w:pPr>
        <w:jc w:val="both"/>
        <w:rPr>
          <w:rFonts w:ascii="Calibri" w:hAnsi="Calibri" w:cs="Calibri"/>
          <w:color w:val="AEAAAA" w:themeColor="background2" w:themeShade="BF"/>
          <w:sz w:val="26"/>
          <w:szCs w:val="26"/>
          <w:highlight w:val="yellow"/>
        </w:rPr>
      </w:pPr>
    </w:p>
    <w:p w:rsidR="00474518" w:rsidRPr="00FF043F" w:rsidRDefault="00474518" w:rsidP="00474518">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Así las cosas, en el Primer concepto de impugnación, </w:t>
      </w:r>
      <w:r>
        <w:rPr>
          <w:rFonts w:ascii="Calibri" w:hAnsi="Calibri" w:cs="Calibri"/>
          <w:color w:val="AEAAAA" w:themeColor="background2" w:themeShade="BF"/>
          <w:sz w:val="26"/>
          <w:szCs w:val="26"/>
        </w:rPr>
        <w:t>la</w:t>
      </w:r>
      <w:r w:rsidR="00A927D9">
        <w:rPr>
          <w:rFonts w:ascii="Calibri" w:hAnsi="Calibri" w:cs="Calibri"/>
          <w:color w:val="AEAAAA" w:themeColor="background2" w:themeShade="BF"/>
          <w:sz w:val="26"/>
          <w:szCs w:val="26"/>
        </w:rPr>
        <w:t xml:space="preserve"> impetrante expuso: . . . . . . . . . . . . . . . . . . . . . . . . . . . . . . . . . . . . . . . . . . . . . . . . . . . . . . . . . . . . . . </w:t>
      </w:r>
    </w:p>
    <w:p w:rsidR="00474518" w:rsidRPr="00FF043F" w:rsidRDefault="00474518" w:rsidP="00474518">
      <w:pPr>
        <w:jc w:val="both"/>
        <w:rPr>
          <w:rFonts w:ascii="Calibri" w:hAnsi="Calibri" w:cs="Calibri"/>
          <w:color w:val="AEAAAA" w:themeColor="background2" w:themeShade="BF"/>
          <w:sz w:val="26"/>
          <w:szCs w:val="26"/>
        </w:rPr>
      </w:pPr>
    </w:p>
    <w:p w:rsidR="00A927D9" w:rsidRDefault="00474518" w:rsidP="00474518">
      <w:pPr>
        <w:jc w:val="both"/>
        <w:rPr>
          <w:rFonts w:ascii="Calibri" w:hAnsi="Calibri" w:cs="Calibri"/>
          <w:b/>
          <w:i/>
          <w:iCs/>
          <w:color w:val="AEAAAA" w:themeColor="background2" w:themeShade="BF"/>
          <w:sz w:val="26"/>
          <w:szCs w:val="26"/>
        </w:rPr>
      </w:pPr>
      <w:r w:rsidRPr="00FF043F">
        <w:rPr>
          <w:rFonts w:ascii="Calibri" w:hAnsi="Calibri" w:cs="Calibri"/>
          <w:b/>
          <w:i/>
          <w:color w:val="AEAAAA" w:themeColor="background2" w:themeShade="BF"/>
          <w:sz w:val="26"/>
          <w:szCs w:val="26"/>
        </w:rPr>
        <w:t xml:space="preserve">“PRIMERO.- </w:t>
      </w:r>
      <w:r w:rsidRPr="00FF043F">
        <w:rPr>
          <w:rFonts w:ascii="Calibri" w:hAnsi="Calibri" w:cs="Calibri"/>
          <w:i/>
          <w:color w:val="AEAAAA" w:themeColor="background2" w:themeShade="BF"/>
          <w:sz w:val="26"/>
          <w:szCs w:val="26"/>
        </w:rPr>
        <w:t xml:space="preserve">El acto impugnado…..vulnera mis derechos en virtud de que se emitió  sin  cumplir  con  el  requisito  formal  de  la  debida  fundamentación y motivación…”; </w:t>
      </w:r>
      <w:r w:rsidRPr="00FF043F">
        <w:rPr>
          <w:rFonts w:ascii="Calibri" w:hAnsi="Calibri" w:cs="Calibri"/>
          <w:color w:val="AEAAAA" w:themeColor="background2" w:themeShade="BF"/>
          <w:sz w:val="26"/>
          <w:szCs w:val="26"/>
        </w:rPr>
        <w:t xml:space="preserve">y en el inciso </w:t>
      </w:r>
      <w:r w:rsidRPr="00FF043F">
        <w:rPr>
          <w:rFonts w:ascii="Calibri" w:hAnsi="Calibri" w:cs="Calibri"/>
          <w:b/>
          <w:color w:val="AEAAAA" w:themeColor="background2" w:themeShade="BF"/>
          <w:sz w:val="26"/>
          <w:szCs w:val="26"/>
        </w:rPr>
        <w:t>a</w:t>
      </w:r>
      <w:r w:rsidRPr="00FF043F">
        <w:rPr>
          <w:rFonts w:ascii="Calibri" w:hAnsi="Calibri" w:cs="Calibri"/>
          <w:color w:val="AEAAAA" w:themeColor="background2" w:themeShade="BF"/>
          <w:sz w:val="26"/>
          <w:szCs w:val="26"/>
        </w:rPr>
        <w:t>, argumentó: “</w:t>
      </w:r>
      <w:r w:rsidRPr="00FF043F">
        <w:rPr>
          <w:rFonts w:ascii="Calibri" w:hAnsi="Calibri" w:cs="Calibri"/>
          <w:b/>
          <w:color w:val="AEAAAA" w:themeColor="background2" w:themeShade="BF"/>
          <w:sz w:val="26"/>
          <w:szCs w:val="26"/>
        </w:rPr>
        <w:t>a</w:t>
      </w:r>
      <w:r w:rsidRPr="00FF043F">
        <w:rPr>
          <w:rFonts w:ascii="Calibri" w:hAnsi="Calibri" w:cs="Calibri"/>
          <w:i/>
          <w:color w:val="AEAAAA" w:themeColor="background2" w:themeShade="BF"/>
          <w:sz w:val="26"/>
          <w:szCs w:val="26"/>
        </w:rPr>
        <w:t xml:space="preserve">. Con relación a los </w:t>
      </w:r>
      <w:r w:rsidRPr="00FF043F">
        <w:rPr>
          <w:rFonts w:ascii="Calibri" w:hAnsi="Calibri" w:cs="Calibri"/>
          <w:b/>
          <w:i/>
          <w:color w:val="AEAAAA" w:themeColor="background2" w:themeShade="BF"/>
          <w:sz w:val="26"/>
          <w:szCs w:val="26"/>
        </w:rPr>
        <w:t xml:space="preserve">MOTIVOS DE LA INFRACCIÓN, </w:t>
      </w:r>
      <w:r w:rsidRPr="00FF043F">
        <w:rPr>
          <w:rFonts w:ascii="Calibri" w:hAnsi="Calibri" w:cs="Calibri"/>
          <w:i/>
          <w:color w:val="AEAAAA" w:themeColor="background2" w:themeShade="BF"/>
          <w:sz w:val="26"/>
          <w:szCs w:val="26"/>
        </w:rPr>
        <w:t xml:space="preserve">la ahora demandada establece………..lo siguiente: </w:t>
      </w:r>
      <w:r w:rsidRPr="00FF043F">
        <w:rPr>
          <w:rFonts w:ascii="Calibri" w:hAnsi="Calibri" w:cs="Calibri"/>
          <w:b/>
          <w:i/>
          <w:iCs/>
          <w:color w:val="AEAAAA" w:themeColor="background2" w:themeShade="BF"/>
          <w:sz w:val="26"/>
          <w:szCs w:val="26"/>
        </w:rPr>
        <w:t xml:space="preserve">‘Por </w:t>
      </w:r>
      <w:r>
        <w:rPr>
          <w:rFonts w:ascii="Calibri" w:hAnsi="Calibri" w:cs="Calibri"/>
          <w:b/>
          <w:i/>
          <w:iCs/>
          <w:color w:val="AEAAAA" w:themeColor="background2" w:themeShade="BF"/>
          <w:sz w:val="26"/>
          <w:szCs w:val="26"/>
        </w:rPr>
        <w:t xml:space="preserve">no respetar los límites de velocidad establecidos en los señalamientos oficiales. Conductor conduciendo a 78 </w:t>
      </w:r>
      <w:proofErr w:type="spellStart"/>
      <w:r>
        <w:rPr>
          <w:rFonts w:ascii="Calibri" w:hAnsi="Calibri" w:cs="Calibri"/>
          <w:b/>
          <w:i/>
          <w:iCs/>
          <w:color w:val="AEAAAA" w:themeColor="background2" w:themeShade="BF"/>
          <w:sz w:val="26"/>
          <w:szCs w:val="26"/>
        </w:rPr>
        <w:t>kilometros</w:t>
      </w:r>
      <w:proofErr w:type="spellEnd"/>
      <w:r>
        <w:rPr>
          <w:rFonts w:ascii="Calibri" w:hAnsi="Calibri" w:cs="Calibri"/>
          <w:b/>
          <w:i/>
          <w:iCs/>
          <w:color w:val="AEAAAA" w:themeColor="background2" w:themeShade="BF"/>
          <w:sz w:val="26"/>
          <w:szCs w:val="26"/>
        </w:rPr>
        <w:t xml:space="preserve"> por hora en una zona de 50 </w:t>
      </w:r>
      <w:proofErr w:type="spellStart"/>
      <w:r>
        <w:rPr>
          <w:rFonts w:ascii="Calibri" w:hAnsi="Calibri" w:cs="Calibri"/>
          <w:b/>
          <w:i/>
          <w:iCs/>
          <w:color w:val="AEAAAA" w:themeColor="background2" w:themeShade="BF"/>
          <w:sz w:val="26"/>
          <w:szCs w:val="26"/>
        </w:rPr>
        <w:t>kilometros</w:t>
      </w:r>
      <w:proofErr w:type="spellEnd"/>
      <w:r>
        <w:rPr>
          <w:rFonts w:ascii="Calibri" w:hAnsi="Calibri" w:cs="Calibri"/>
          <w:b/>
          <w:i/>
          <w:iCs/>
          <w:color w:val="AEAAAA" w:themeColor="background2" w:themeShade="BF"/>
          <w:sz w:val="26"/>
          <w:szCs w:val="26"/>
        </w:rPr>
        <w:t xml:space="preserve"> por hora’ </w:t>
      </w:r>
      <w:r w:rsidR="00A927D9">
        <w:rPr>
          <w:rFonts w:ascii="Calibri" w:hAnsi="Calibri" w:cs="Calibri"/>
          <w:b/>
          <w:i/>
          <w:iCs/>
          <w:color w:val="AEAAAA" w:themeColor="background2" w:themeShade="BF"/>
          <w:sz w:val="26"/>
          <w:szCs w:val="26"/>
        </w:rPr>
        <w:t xml:space="preserve">. . </w:t>
      </w:r>
    </w:p>
    <w:p w:rsidR="00A927D9" w:rsidRDefault="00A927D9" w:rsidP="00A927D9">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812/2016-JN</w:t>
      </w:r>
    </w:p>
    <w:p w:rsidR="00A927D9" w:rsidRDefault="00A927D9" w:rsidP="00474518">
      <w:pPr>
        <w:jc w:val="both"/>
        <w:rPr>
          <w:rFonts w:ascii="Calibri" w:hAnsi="Calibri" w:cs="Calibri"/>
          <w:b/>
          <w:i/>
          <w:iCs/>
          <w:color w:val="AEAAAA" w:themeColor="background2" w:themeShade="BF"/>
          <w:sz w:val="26"/>
          <w:szCs w:val="26"/>
        </w:rPr>
      </w:pPr>
    </w:p>
    <w:p w:rsidR="00474518" w:rsidRPr="00FF043F" w:rsidRDefault="00474518" w:rsidP="00474518">
      <w:pPr>
        <w:jc w:val="both"/>
        <w:rPr>
          <w:rFonts w:ascii="Calibri" w:hAnsi="Calibri" w:cs="Calibri"/>
          <w:b/>
          <w:i/>
          <w:iCs/>
          <w:color w:val="AEAAAA" w:themeColor="background2" w:themeShade="BF"/>
          <w:sz w:val="26"/>
          <w:szCs w:val="26"/>
        </w:rPr>
      </w:pPr>
      <w:r>
        <w:rPr>
          <w:rFonts w:ascii="Calibri" w:hAnsi="Calibri" w:cs="Calibri"/>
          <w:color w:val="AEAAAA" w:themeColor="background2" w:themeShade="BF"/>
          <w:sz w:val="26"/>
          <w:szCs w:val="26"/>
        </w:rPr>
        <w:t>…</w:t>
      </w:r>
      <w:r>
        <w:rPr>
          <w:rFonts w:ascii="Calibri" w:hAnsi="Calibri" w:cs="Calibri"/>
          <w:i/>
          <w:iCs/>
          <w:color w:val="AEAAAA" w:themeColor="background2" w:themeShade="BF"/>
          <w:sz w:val="26"/>
          <w:szCs w:val="26"/>
        </w:rPr>
        <w:t xml:space="preserve">……, </w:t>
      </w:r>
      <w:r w:rsidRPr="00FF043F">
        <w:rPr>
          <w:rFonts w:ascii="Calibri" w:hAnsi="Calibri" w:cs="Calibri"/>
          <w:i/>
          <w:iCs/>
          <w:color w:val="AEAAAA" w:themeColor="background2" w:themeShade="BF"/>
          <w:sz w:val="26"/>
          <w:szCs w:val="26"/>
        </w:rPr>
        <w:t>siendo claro que la aseveración anterior es bastante escueta e insuficiente… pues la demandada no es precisa ni exacta en la cita de las normas legales…”</w:t>
      </w:r>
      <w:r w:rsidRPr="00FF043F">
        <w:rPr>
          <w:rFonts w:ascii="Calibri" w:hAnsi="Calibri" w:cs="Calibri"/>
          <w:iCs/>
          <w:color w:val="AEAAAA" w:themeColor="background2" w:themeShade="BF"/>
          <w:sz w:val="26"/>
          <w:szCs w:val="26"/>
        </w:rPr>
        <w:t>. Espetando,</w:t>
      </w:r>
      <w:r w:rsidRPr="00474518">
        <w:rPr>
          <w:rFonts w:ascii="Calibri" w:hAnsi="Calibri" w:cs="Calibri"/>
          <w:iCs/>
          <w:color w:val="AEAAAA" w:themeColor="background2" w:themeShade="BF"/>
          <w:sz w:val="26"/>
          <w:szCs w:val="26"/>
        </w:rPr>
        <w:t xml:space="preserve"> </w:t>
      </w:r>
      <w:r>
        <w:rPr>
          <w:rFonts w:ascii="Calibri" w:hAnsi="Calibri" w:cs="Calibri"/>
          <w:iCs/>
          <w:color w:val="AEAAAA" w:themeColor="background2" w:themeShade="BF"/>
          <w:sz w:val="26"/>
          <w:szCs w:val="26"/>
        </w:rPr>
        <w:t>la</w:t>
      </w:r>
      <w:r w:rsidRPr="00FF043F">
        <w:rPr>
          <w:rFonts w:ascii="Calibri" w:hAnsi="Calibri" w:cs="Calibri"/>
          <w:iCs/>
          <w:color w:val="AEAAAA" w:themeColor="background2" w:themeShade="BF"/>
          <w:sz w:val="26"/>
          <w:szCs w:val="26"/>
        </w:rPr>
        <w:t xml:space="preserve"> justiciable más adelante: </w:t>
      </w:r>
      <w:r w:rsidRPr="00FF043F">
        <w:rPr>
          <w:rFonts w:ascii="Calibri" w:hAnsi="Calibri" w:cs="Calibri"/>
          <w:i/>
          <w:iCs/>
          <w:color w:val="AEAAAA" w:themeColor="background2" w:themeShade="BF"/>
          <w:sz w:val="26"/>
          <w:szCs w:val="26"/>
        </w:rPr>
        <w:t xml:space="preserve">“Es decir…….ni mucho menos establece los datos de identificación del dispositivo de verificación de velocidad que detectó la infracción y que se haya generado una fotografía por dicho dispositivo…….”. . . . </w:t>
      </w:r>
      <w:r>
        <w:rPr>
          <w:rFonts w:ascii="Calibri" w:hAnsi="Calibri" w:cs="Calibri"/>
          <w:i/>
          <w:iCs/>
          <w:color w:val="AEAAAA" w:themeColor="background2" w:themeShade="BF"/>
          <w:sz w:val="26"/>
          <w:szCs w:val="26"/>
        </w:rPr>
        <w:t xml:space="preserve">. . . . . . . . . . . </w:t>
      </w:r>
      <w:r w:rsidR="00A927D9">
        <w:rPr>
          <w:rFonts w:ascii="Calibri" w:hAnsi="Calibri" w:cs="Calibri"/>
          <w:i/>
          <w:iCs/>
          <w:color w:val="AEAAAA" w:themeColor="background2" w:themeShade="BF"/>
          <w:sz w:val="26"/>
          <w:szCs w:val="26"/>
        </w:rPr>
        <w:t xml:space="preserve">. . . . . . . . . . . . . . . . . . . . . . . . . . . . . . . . . . . . . . . . . </w:t>
      </w:r>
    </w:p>
    <w:p w:rsidR="00474518" w:rsidRPr="00FF043F" w:rsidRDefault="00474518" w:rsidP="00474518">
      <w:pPr>
        <w:jc w:val="both"/>
        <w:rPr>
          <w:rFonts w:ascii="Calibri" w:hAnsi="Calibri" w:cs="Calibri"/>
          <w:color w:val="AEAAAA" w:themeColor="background2" w:themeShade="BF"/>
          <w:sz w:val="26"/>
          <w:szCs w:val="26"/>
        </w:rPr>
      </w:pPr>
    </w:p>
    <w:p w:rsidR="00474518" w:rsidRPr="00FF043F" w:rsidRDefault="00474518" w:rsidP="00474518">
      <w:pPr>
        <w:ind w:firstLine="708"/>
        <w:jc w:val="both"/>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A lo expresado por </w:t>
      </w:r>
      <w:r>
        <w:rPr>
          <w:rFonts w:ascii="Calibri" w:hAnsi="Calibri" w:cs="Calibri"/>
          <w:color w:val="AEAAAA" w:themeColor="background2" w:themeShade="BF"/>
          <w:sz w:val="26"/>
          <w:szCs w:val="26"/>
        </w:rPr>
        <w:t>la</w:t>
      </w:r>
      <w:r w:rsidRPr="00FF043F">
        <w:rPr>
          <w:rFonts w:ascii="Calibri" w:hAnsi="Calibri" w:cs="Calibri"/>
          <w:color w:val="AEAAAA" w:themeColor="background2" w:themeShade="BF"/>
          <w:sz w:val="26"/>
          <w:szCs w:val="26"/>
        </w:rPr>
        <w:t xml:space="preserve"> </w:t>
      </w:r>
      <w:r>
        <w:rPr>
          <w:rFonts w:ascii="Calibri" w:hAnsi="Calibri" w:cs="Calibri"/>
          <w:color w:val="AEAAAA" w:themeColor="background2" w:themeShade="BF"/>
          <w:sz w:val="26"/>
          <w:szCs w:val="26"/>
        </w:rPr>
        <w:t>accionante</w:t>
      </w:r>
      <w:r w:rsidRPr="00FF043F">
        <w:rPr>
          <w:rFonts w:ascii="Calibri" w:hAnsi="Calibri" w:cs="Calibri"/>
          <w:color w:val="AEAAAA" w:themeColor="background2" w:themeShade="BF"/>
          <w:sz w:val="26"/>
          <w:szCs w:val="26"/>
        </w:rPr>
        <w:t xml:space="preserve">, el Agente de Tránsito, al contestar, expresó que el acta está debidamente fundada y motivada; que sí plasmó el </w:t>
      </w:r>
      <w:r w:rsidRPr="00FF043F">
        <w:rPr>
          <w:rFonts w:ascii="Calibri" w:hAnsi="Calibri" w:cs="Calibri"/>
          <w:color w:val="AEAAAA" w:themeColor="background2" w:themeShade="BF"/>
          <w:sz w:val="26"/>
          <w:szCs w:val="26"/>
        </w:rPr>
        <w:lastRenderedPageBreak/>
        <w:t>precepto legal que consideró infringido, así como las circunstancias de tiempo, modo y lugar</w:t>
      </w:r>
      <w:r w:rsidRPr="00FF043F">
        <w:rPr>
          <w:rFonts w:ascii="Calibri" w:hAnsi="Calibri" w:cs="Calibri"/>
          <w:iCs/>
          <w:color w:val="AEAAAA" w:themeColor="background2" w:themeShade="BF"/>
          <w:sz w:val="26"/>
          <w:szCs w:val="26"/>
        </w:rPr>
        <w:t>; y, que dentro de sus funciones, está la de elaborar actas de infracción cuando se contraviene el Reglamento de Tránsito</w:t>
      </w:r>
      <w:r w:rsidR="00A927D9">
        <w:rPr>
          <w:rFonts w:ascii="Calibri" w:hAnsi="Calibri" w:cs="Calibri"/>
          <w:iCs/>
          <w:color w:val="AEAAAA" w:themeColor="background2" w:themeShade="BF"/>
          <w:sz w:val="26"/>
          <w:szCs w:val="26"/>
        </w:rPr>
        <w:t xml:space="preserve"> Municipal. . . . . . . . . . </w:t>
      </w:r>
    </w:p>
    <w:p w:rsidR="00474518" w:rsidRPr="00FF043F" w:rsidRDefault="00474518" w:rsidP="00474518">
      <w:pPr>
        <w:jc w:val="both"/>
        <w:rPr>
          <w:rFonts w:ascii="Calibri" w:hAnsi="Calibri" w:cs="Calibri"/>
          <w:bCs/>
          <w:color w:val="AEAAAA" w:themeColor="background2" w:themeShade="BF"/>
          <w:sz w:val="26"/>
          <w:szCs w:val="26"/>
        </w:rPr>
      </w:pPr>
    </w:p>
    <w:p w:rsidR="00474518" w:rsidRPr="00FF043F" w:rsidRDefault="00474518" w:rsidP="00474518">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Así las cosas, analizado que es lo expuesto por las partes, así como el acta de infracción impugnada, lo mencionado en tal concepto de impugnación resulta </w:t>
      </w:r>
      <w:r w:rsidRPr="00FF043F">
        <w:rPr>
          <w:rFonts w:ascii="Calibri" w:hAnsi="Calibri" w:cs="Calibri"/>
          <w:b/>
          <w:bCs/>
          <w:color w:val="AEAAAA" w:themeColor="background2" w:themeShade="BF"/>
          <w:sz w:val="26"/>
          <w:szCs w:val="26"/>
        </w:rPr>
        <w:t xml:space="preserve">fundado </w:t>
      </w:r>
      <w:r w:rsidRPr="00FF043F">
        <w:rPr>
          <w:rFonts w:ascii="Calibri" w:hAnsi="Calibri" w:cs="Calibri"/>
          <w:bCs/>
          <w:color w:val="AEAAAA" w:themeColor="background2" w:themeShade="BF"/>
          <w:sz w:val="26"/>
          <w:szCs w:val="26"/>
        </w:rPr>
        <w:t xml:space="preserve">en cuanto a la insuficiente motivación de la boleta; pues quien resuelve aprecia que el Agente de Tránsito omitió motivarla suficientemente en cuanto a los elementos de que debe contener dicha boleta de infracción para su validez, conforme lo que se dilucida a continuación: . . . . . . . . . . . . . . . . . . . . . . . . . . . . . . </w:t>
      </w:r>
      <w:r>
        <w:rPr>
          <w:rFonts w:ascii="Calibri" w:hAnsi="Calibri" w:cs="Calibri"/>
          <w:bCs/>
          <w:color w:val="AEAAAA" w:themeColor="background2" w:themeShade="BF"/>
          <w:sz w:val="26"/>
          <w:szCs w:val="26"/>
        </w:rPr>
        <w:t xml:space="preserve">. . </w:t>
      </w:r>
    </w:p>
    <w:p w:rsidR="00474518" w:rsidRPr="00FF043F" w:rsidRDefault="00474518" w:rsidP="00474518">
      <w:pPr>
        <w:jc w:val="both"/>
        <w:rPr>
          <w:rFonts w:ascii="Calibri" w:hAnsi="Calibri" w:cs="Calibri"/>
          <w:bCs/>
          <w:color w:val="AEAAAA" w:themeColor="background2" w:themeShade="BF"/>
          <w:sz w:val="20"/>
          <w:szCs w:val="20"/>
        </w:rPr>
      </w:pPr>
    </w:p>
    <w:p w:rsidR="00474518" w:rsidRPr="00FF043F" w:rsidRDefault="00474518" w:rsidP="00474518">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La fundamentación consiste en la expresión del precepto legal aplicable al caso concreto, expresando asimismo la fracción, inciso o párrafo en la que se encuentre contenida dicha norma; y, la motivación en el razonamiento inherente a las circunstancias del hecho, contenidas en el texto del acto, para establecer </w:t>
      </w:r>
      <w:r>
        <w:rPr>
          <w:rFonts w:ascii="Calibri" w:hAnsi="Calibri" w:cs="Calibri"/>
          <w:bCs/>
          <w:color w:val="AEAAAA" w:themeColor="background2" w:themeShade="BF"/>
          <w:sz w:val="26"/>
          <w:szCs w:val="26"/>
        </w:rPr>
        <w:t>la adecuación de la conducta de la</w:t>
      </w:r>
      <w:r w:rsidRPr="00FF043F">
        <w:rPr>
          <w:rFonts w:ascii="Calibri" w:hAnsi="Calibri" w:cs="Calibri"/>
          <w:bCs/>
          <w:color w:val="AEAAAA" w:themeColor="background2" w:themeShade="BF"/>
          <w:sz w:val="26"/>
          <w:szCs w:val="26"/>
        </w:rPr>
        <w:t xml:space="preserve"> gobernad</w:t>
      </w:r>
      <w:r>
        <w:rPr>
          <w:rFonts w:ascii="Calibri" w:hAnsi="Calibri" w:cs="Calibri"/>
          <w:bCs/>
          <w:color w:val="AEAAAA" w:themeColor="background2" w:themeShade="BF"/>
          <w:sz w:val="26"/>
          <w:szCs w:val="26"/>
        </w:rPr>
        <w:t>a</w:t>
      </w:r>
      <w:r w:rsidRPr="00FF043F">
        <w:rPr>
          <w:rFonts w:ascii="Calibri" w:hAnsi="Calibri" w:cs="Calibri"/>
          <w:bCs/>
          <w:color w:val="AEAAAA" w:themeColor="background2" w:themeShade="BF"/>
          <w:sz w:val="26"/>
          <w:szCs w:val="26"/>
        </w:rPr>
        <w:t xml:space="preserve"> en el supuesto jurídico establecido por la norma como prohibición o falta administrativa; luego entonces, del acta de infracción debe desprenderse, con claridad, en primer término, la cita del ordenamiento legal que corresponde al precepto que se considera infringido por la conducta desplegada por el presunt</w:t>
      </w:r>
      <w:r>
        <w:rPr>
          <w:rFonts w:ascii="Calibri" w:hAnsi="Calibri" w:cs="Calibri"/>
          <w:bCs/>
          <w:color w:val="AEAAAA" w:themeColor="background2" w:themeShade="BF"/>
          <w:sz w:val="26"/>
          <w:szCs w:val="26"/>
        </w:rPr>
        <w:t>a</w:t>
      </w:r>
      <w:r w:rsidRPr="00FF043F">
        <w:rPr>
          <w:rFonts w:ascii="Calibri" w:hAnsi="Calibri" w:cs="Calibri"/>
          <w:bCs/>
          <w:color w:val="AEAAAA" w:themeColor="background2" w:themeShade="BF"/>
          <w:sz w:val="26"/>
          <w:szCs w:val="26"/>
        </w:rPr>
        <w:t xml:space="preserve"> </w:t>
      </w:r>
      <w:r>
        <w:rPr>
          <w:rFonts w:ascii="Calibri" w:hAnsi="Calibri" w:cs="Calibri"/>
          <w:bCs/>
          <w:color w:val="AEAAAA" w:themeColor="background2" w:themeShade="BF"/>
          <w:sz w:val="26"/>
          <w:szCs w:val="26"/>
        </w:rPr>
        <w:t>infractora;</w:t>
      </w:r>
      <w:r w:rsidRPr="00FF043F">
        <w:rPr>
          <w:rFonts w:ascii="Calibri" w:hAnsi="Calibri" w:cs="Calibri"/>
          <w:bCs/>
          <w:color w:val="AEAAAA" w:themeColor="background2" w:themeShade="BF"/>
          <w:sz w:val="26"/>
          <w:szCs w:val="26"/>
        </w:rPr>
        <w:t xml:space="preserve"> y, si ese precepto incluye diversos supuestos, se debe precisar el apartado, párrafo, fracción o fracciones, incisos o </w:t>
      </w:r>
      <w:proofErr w:type="spellStart"/>
      <w:r w:rsidRPr="00FF043F">
        <w:rPr>
          <w:rFonts w:ascii="Calibri" w:hAnsi="Calibri" w:cs="Calibri"/>
          <w:bCs/>
          <w:color w:val="AEAAAA" w:themeColor="background2" w:themeShade="BF"/>
          <w:sz w:val="26"/>
          <w:szCs w:val="26"/>
        </w:rPr>
        <w:t>subincisos</w:t>
      </w:r>
      <w:proofErr w:type="spellEnd"/>
      <w:r w:rsidRPr="00FF043F">
        <w:rPr>
          <w:rFonts w:ascii="Calibri" w:hAnsi="Calibri" w:cs="Calibri"/>
          <w:bCs/>
          <w:color w:val="AEAAAA" w:themeColor="background2" w:themeShade="BF"/>
          <w:sz w:val="26"/>
          <w:szCs w:val="26"/>
        </w:rPr>
        <w:t xml:space="preserve"> que en su caso resulten aplicables; así como la descripción pormenorizada de las circunstancias que dan motivo para levantar el acta, de la que se desprenda </w:t>
      </w:r>
      <w:r>
        <w:rPr>
          <w:rFonts w:ascii="Calibri" w:hAnsi="Calibri" w:cs="Calibri"/>
          <w:bCs/>
          <w:color w:val="AEAAAA" w:themeColor="background2" w:themeShade="BF"/>
          <w:sz w:val="26"/>
          <w:szCs w:val="26"/>
        </w:rPr>
        <w:t>con claridad que la conducta de la</w:t>
      </w:r>
      <w:r w:rsidRPr="00FF043F">
        <w:rPr>
          <w:rFonts w:ascii="Calibri" w:hAnsi="Calibri" w:cs="Calibri"/>
          <w:bCs/>
          <w:color w:val="AEAAAA" w:themeColor="background2" w:themeShade="BF"/>
          <w:sz w:val="26"/>
          <w:szCs w:val="26"/>
        </w:rPr>
        <w:t xml:space="preserve"> justiciable, percibida por el Agente, encuadra perfectamente en la hipótesis normativa aplicable así como los demás elementos suficientes para motivar el acta, como lo es la fotografía generada por los dispositivos de verificación de velocidad; pues es necesario que el fundamento y motivo no se expresen de manera lacónica, ya que la fundamentación y motivación tienen como propósito primordial y </w:t>
      </w:r>
      <w:r w:rsidRPr="00FF043F">
        <w:rPr>
          <w:rFonts w:ascii="Calibri" w:hAnsi="Calibri" w:cs="Calibri"/>
          <w:bCs/>
          <w:i/>
          <w:iCs/>
          <w:color w:val="AEAAAA" w:themeColor="background2" w:themeShade="BF"/>
          <w:sz w:val="26"/>
          <w:szCs w:val="26"/>
        </w:rPr>
        <w:t>“ratio”</w:t>
      </w:r>
      <w:r w:rsidRPr="00FF043F">
        <w:rPr>
          <w:rFonts w:ascii="Calibri" w:hAnsi="Calibri" w:cs="Calibri"/>
          <w:bCs/>
          <w:color w:val="AEAAAA" w:themeColor="background2" w:themeShade="BF"/>
          <w:sz w:val="26"/>
          <w:szCs w:val="26"/>
        </w:rPr>
        <w:t xml:space="preserve"> que el particular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w:t>
      </w:r>
      <w:r>
        <w:rPr>
          <w:rFonts w:ascii="Calibri" w:hAnsi="Calibri" w:cs="Calibri"/>
          <w:bCs/>
          <w:color w:val="AEAAAA" w:themeColor="background2" w:themeShade="BF"/>
          <w:sz w:val="26"/>
          <w:szCs w:val="26"/>
        </w:rPr>
        <w:t>la</w:t>
      </w:r>
      <w:r w:rsidRPr="00FF043F">
        <w:rPr>
          <w:rFonts w:ascii="Calibri" w:hAnsi="Calibri" w:cs="Calibri"/>
          <w:bCs/>
          <w:color w:val="AEAAAA" w:themeColor="background2" w:themeShade="BF"/>
          <w:sz w:val="26"/>
          <w:szCs w:val="26"/>
        </w:rPr>
        <w:t xml:space="preserve"> afectad</w:t>
      </w:r>
      <w:r>
        <w:rPr>
          <w:rFonts w:ascii="Calibri" w:hAnsi="Calibri" w:cs="Calibri"/>
          <w:bCs/>
          <w:color w:val="AEAAAA" w:themeColor="background2" w:themeShade="BF"/>
          <w:sz w:val="26"/>
          <w:szCs w:val="26"/>
        </w:rPr>
        <w:t>a</w:t>
      </w:r>
      <w:r w:rsidRPr="00FF043F">
        <w:rPr>
          <w:rFonts w:ascii="Calibri" w:hAnsi="Calibri" w:cs="Calibri"/>
          <w:bCs/>
          <w:color w:val="AEAAAA" w:themeColor="background2" w:themeShade="BF"/>
          <w:sz w:val="26"/>
          <w:szCs w:val="26"/>
        </w:rPr>
        <w:t xml:space="preserve">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 . . . . . . . . . . . . . . . . . . . . . . . . . . . . . . . . . </w:t>
      </w:r>
      <w:r w:rsidR="00D973E3">
        <w:rPr>
          <w:rFonts w:ascii="Calibri" w:hAnsi="Calibri" w:cs="Calibri"/>
          <w:bCs/>
          <w:color w:val="AEAAAA" w:themeColor="background2" w:themeShade="BF"/>
          <w:sz w:val="26"/>
          <w:szCs w:val="26"/>
        </w:rPr>
        <w:t>. . . . . . .</w:t>
      </w:r>
    </w:p>
    <w:p w:rsidR="00474518" w:rsidRPr="00FF043F" w:rsidRDefault="00474518" w:rsidP="00474518">
      <w:pPr>
        <w:ind w:firstLine="708"/>
        <w:jc w:val="both"/>
        <w:rPr>
          <w:rFonts w:ascii="Calibri" w:hAnsi="Calibri" w:cs="Calibri"/>
          <w:bCs/>
          <w:color w:val="AEAAAA" w:themeColor="background2" w:themeShade="BF"/>
          <w:sz w:val="20"/>
          <w:szCs w:val="20"/>
        </w:rPr>
      </w:pPr>
    </w:p>
    <w:p w:rsidR="00474518" w:rsidRPr="00FF043F" w:rsidRDefault="00474518" w:rsidP="00474518">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Es el caso que en el asunto que nos ocupa, si bien es cierto que la autoridad enjuiciada, citó el precepto que consideró vulnerado, (artículo 7, fracción VI) del Reglamento de Tránsito Municipal de León, Guanajuato; y que estableció en el texto de la boleta el fundamento para el uso del radar para determinar la velocidad de un vehículo automotor; cierto es también que no la motivó suficientemente; al haber incumplido con lo que establece el artículo 42 Bis, fracción III del Reglamento de Tránsito en mención; al no contener la boleta, </w:t>
      </w:r>
      <w:r w:rsidRPr="00FF043F">
        <w:rPr>
          <w:rFonts w:ascii="Calibri" w:hAnsi="Calibri" w:cs="Calibri"/>
          <w:bCs/>
          <w:color w:val="AEAAAA" w:themeColor="background2" w:themeShade="BF"/>
          <w:sz w:val="26"/>
          <w:szCs w:val="26"/>
        </w:rPr>
        <w:lastRenderedPageBreak/>
        <w:t xml:space="preserve">la fotografía generada por el dispositivo de verificación de velocidad, que mostrara de forma visible el número de placa del vehículo de motor y la velocidad a la que iba circulando el vehículo; pues es necesario que se contenga tal fotografía para que el acta de infracción tenga validez; toda vez que dicho dispositivo establece: . . . . . </w:t>
      </w:r>
      <w:r w:rsidR="00326C66">
        <w:rPr>
          <w:rFonts w:ascii="Calibri" w:hAnsi="Calibri" w:cs="Calibri"/>
          <w:color w:val="AEAAAA" w:themeColor="background2" w:themeShade="BF"/>
          <w:sz w:val="26"/>
          <w:szCs w:val="26"/>
        </w:rPr>
        <w:t xml:space="preserve">. . . . . . . . . . . . . . . . . . . . . . . . . . . . . . . . . . . . . . . . . . . . . </w:t>
      </w:r>
    </w:p>
    <w:p w:rsidR="00474518" w:rsidRPr="00FF043F" w:rsidRDefault="00474518" w:rsidP="00474518">
      <w:pPr>
        <w:jc w:val="both"/>
        <w:rPr>
          <w:rFonts w:ascii="Calibri" w:hAnsi="Calibri" w:cs="Calibri"/>
          <w:bCs/>
          <w:i/>
          <w:color w:val="AEAAAA" w:themeColor="background2" w:themeShade="BF"/>
          <w:sz w:val="26"/>
          <w:szCs w:val="26"/>
        </w:rPr>
      </w:pPr>
    </w:p>
    <w:p w:rsidR="00474518" w:rsidRPr="00FF043F" w:rsidRDefault="00474518" w:rsidP="00474518">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“Artículo 42 Bis.- Tratándose de infracciones detectadas mediante dispositivos de verificación de velocidad, estas se harán constar en las actas de infracción seriadas…. las cuales para su validez contendrán: . . . . . . . . . . . . . . . . . .</w:t>
      </w:r>
    </w:p>
    <w:p w:rsidR="00474518" w:rsidRPr="00FF043F" w:rsidRDefault="00474518" w:rsidP="00474518">
      <w:pPr>
        <w:ind w:firstLine="708"/>
        <w:jc w:val="both"/>
        <w:rPr>
          <w:rFonts w:ascii="Calibri" w:hAnsi="Calibri" w:cs="Calibri"/>
          <w:bCs/>
          <w:i/>
          <w:color w:val="AEAAAA" w:themeColor="background2" w:themeShade="BF"/>
          <w:sz w:val="26"/>
          <w:szCs w:val="26"/>
        </w:rPr>
      </w:pPr>
    </w:p>
    <w:p w:rsidR="00474518" w:rsidRPr="00FF043F" w:rsidRDefault="00474518" w:rsidP="00474518">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 Fundamento…”. . . . . . . . . . . . . . . . . . . . . . . . . . . . . . . . .</w:t>
      </w:r>
      <w:r w:rsidR="00326C66">
        <w:rPr>
          <w:rFonts w:ascii="Calibri" w:hAnsi="Calibri" w:cs="Calibri"/>
          <w:bCs/>
          <w:i/>
          <w:color w:val="AEAAAA" w:themeColor="background2" w:themeShade="BF"/>
          <w:sz w:val="26"/>
          <w:szCs w:val="26"/>
        </w:rPr>
        <w:t xml:space="preserve"> . . . . . . . . . . . . . . . </w:t>
      </w:r>
    </w:p>
    <w:p w:rsidR="00474518" w:rsidRPr="00FF043F" w:rsidRDefault="00474518" w:rsidP="00474518">
      <w:pPr>
        <w:ind w:firstLine="708"/>
        <w:jc w:val="both"/>
        <w:rPr>
          <w:rFonts w:ascii="Calibri" w:hAnsi="Calibri" w:cs="Calibri"/>
          <w:bCs/>
          <w:i/>
          <w:color w:val="AEAAAA" w:themeColor="background2" w:themeShade="BF"/>
          <w:sz w:val="26"/>
          <w:szCs w:val="26"/>
        </w:rPr>
      </w:pPr>
    </w:p>
    <w:p w:rsidR="00474518" w:rsidRPr="00FF043F" w:rsidRDefault="00474518" w:rsidP="00474518">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 Motivación….”. . . . . . . . . . . . . . . . . . . . . . . . . . . . . . . . .</w:t>
      </w:r>
      <w:r w:rsidR="00326C66">
        <w:rPr>
          <w:rFonts w:ascii="Calibri" w:hAnsi="Calibri" w:cs="Calibri"/>
          <w:bCs/>
          <w:i/>
          <w:color w:val="AEAAAA" w:themeColor="background2" w:themeShade="BF"/>
          <w:sz w:val="26"/>
          <w:szCs w:val="26"/>
        </w:rPr>
        <w:t xml:space="preserve"> . . . . . . . . . . . . . . . </w:t>
      </w:r>
    </w:p>
    <w:p w:rsidR="00474518" w:rsidRPr="00FF043F" w:rsidRDefault="00474518" w:rsidP="00474518">
      <w:pPr>
        <w:ind w:firstLine="708"/>
        <w:jc w:val="both"/>
        <w:rPr>
          <w:rFonts w:ascii="Calibri" w:hAnsi="Calibri" w:cs="Calibri"/>
          <w:bCs/>
          <w:i/>
          <w:color w:val="AEAAAA" w:themeColor="background2" w:themeShade="BF"/>
          <w:sz w:val="26"/>
          <w:szCs w:val="26"/>
        </w:rPr>
      </w:pPr>
    </w:p>
    <w:p w:rsidR="00474518" w:rsidRPr="00FF043F" w:rsidRDefault="00474518" w:rsidP="00474518">
      <w:pPr>
        <w:ind w:firstLine="708"/>
        <w:jc w:val="both"/>
        <w:rPr>
          <w:rFonts w:ascii="Calibri" w:hAnsi="Calibri" w:cs="Calibri"/>
          <w:bCs/>
          <w:i/>
          <w:color w:val="AEAAAA" w:themeColor="background2" w:themeShade="BF"/>
          <w:sz w:val="26"/>
          <w:szCs w:val="26"/>
        </w:rPr>
      </w:pPr>
      <w:r w:rsidRPr="00FF043F">
        <w:rPr>
          <w:rFonts w:ascii="Calibri" w:hAnsi="Calibri" w:cs="Calibri"/>
          <w:bCs/>
          <w:i/>
          <w:color w:val="AEAAAA" w:themeColor="background2" w:themeShade="BF"/>
          <w:sz w:val="26"/>
          <w:szCs w:val="26"/>
        </w:rPr>
        <w:t>III.- Fotografía generada por el dispositivo de verificación de velocidad mostrando de forma visible el número de placa del vehículo de motor, así como la velocidad a la que iba circulando en el momento que se cometió la infracción…”</w:t>
      </w:r>
      <w:r w:rsidRPr="00FF043F">
        <w:rPr>
          <w:rFonts w:ascii="Calibri" w:hAnsi="Calibri" w:cs="Calibri"/>
          <w:bCs/>
          <w:color w:val="AEAAAA" w:themeColor="background2" w:themeShade="BF"/>
          <w:sz w:val="26"/>
          <w:szCs w:val="26"/>
        </w:rPr>
        <w:t xml:space="preserve">. . </w:t>
      </w:r>
    </w:p>
    <w:p w:rsidR="00474518" w:rsidRPr="00FF043F" w:rsidRDefault="00474518" w:rsidP="00474518">
      <w:pPr>
        <w:jc w:val="both"/>
        <w:rPr>
          <w:rFonts w:ascii="Calibri" w:hAnsi="Calibri" w:cs="Calibri"/>
          <w:bCs/>
          <w:color w:val="AEAAAA" w:themeColor="background2" w:themeShade="BF"/>
          <w:sz w:val="26"/>
          <w:szCs w:val="26"/>
        </w:rPr>
      </w:pPr>
    </w:p>
    <w:p w:rsidR="00474518" w:rsidRPr="00FF043F" w:rsidRDefault="00474518" w:rsidP="00474518">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De donde se puede advertir que, en un caso como el que nos ocupa, para que tuviera validez la infracción detectada mediante dispositivos de verificación de velocidad, (como es el aparato conocido como radar); debía, según lo establece el Reglamento de Tránsito Municipal de León, Guanajuato, generarse una fotografía por el propio dispositivo; la que no exhibió la autoridad demandada como sustento y complemento de la boleta de infracción; de ahí que al faltar dicho elemento, carece de validez la boleta impug</w:t>
      </w:r>
      <w:r>
        <w:rPr>
          <w:rFonts w:ascii="Calibri" w:hAnsi="Calibri" w:cs="Calibri"/>
          <w:bCs/>
          <w:color w:val="AEAAAA" w:themeColor="background2" w:themeShade="BF"/>
          <w:sz w:val="26"/>
          <w:szCs w:val="26"/>
        </w:rPr>
        <w:t>nada. . . . . . . . . . . . . .</w:t>
      </w:r>
      <w:r w:rsidR="00326C66">
        <w:rPr>
          <w:rFonts w:ascii="Calibri" w:hAnsi="Calibri" w:cs="Calibri"/>
          <w:bCs/>
          <w:color w:val="AEAAAA" w:themeColor="background2" w:themeShade="BF"/>
          <w:sz w:val="26"/>
          <w:szCs w:val="26"/>
        </w:rPr>
        <w:t xml:space="preserve"> . .</w:t>
      </w:r>
    </w:p>
    <w:p w:rsidR="00474518" w:rsidRDefault="00474518" w:rsidP="00474518">
      <w:pPr>
        <w:ind w:firstLine="708"/>
        <w:jc w:val="both"/>
        <w:rPr>
          <w:rFonts w:ascii="Calibri" w:hAnsi="Calibri" w:cs="Calibri"/>
          <w:bCs/>
          <w:color w:val="AEAAAA" w:themeColor="background2" w:themeShade="BF"/>
          <w:sz w:val="26"/>
          <w:szCs w:val="26"/>
        </w:rPr>
      </w:pPr>
    </w:p>
    <w:p w:rsidR="00474518" w:rsidRPr="00FF043F" w:rsidRDefault="00474518" w:rsidP="00474518">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 xml:space="preserve">Por otro lado, también se debe mencionar que el Agente enjuiciado, no anotó los datos de identificación del artilugio al que denominó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xml:space="preserve">, como lo dispone el mencionado artículo en su fracción V, ni tampoco la ubicación del mismo; esto es, desde que lugar se captó la velocidad a la que conducía su vehículo </w:t>
      </w:r>
      <w:r>
        <w:rPr>
          <w:rFonts w:ascii="Calibri" w:hAnsi="Calibri" w:cs="Calibri"/>
          <w:bCs/>
          <w:color w:val="AEAAAA" w:themeColor="background2" w:themeShade="BF"/>
          <w:sz w:val="26"/>
          <w:szCs w:val="26"/>
        </w:rPr>
        <w:t>la</w:t>
      </w:r>
      <w:r w:rsidRPr="00FF043F">
        <w:rPr>
          <w:rFonts w:ascii="Calibri" w:hAnsi="Calibri" w:cs="Calibri"/>
          <w:bCs/>
          <w:color w:val="AEAAAA" w:themeColor="background2" w:themeShade="BF"/>
          <w:sz w:val="26"/>
          <w:szCs w:val="26"/>
        </w:rPr>
        <w:t xml:space="preserve"> impetrante, </w:t>
      </w:r>
      <w:r w:rsidRPr="001B4E87">
        <w:rPr>
          <w:rFonts w:ascii="Calibri" w:hAnsi="Calibri" w:cs="Calibri"/>
          <w:bCs/>
          <w:color w:val="AEAAAA" w:themeColor="background2" w:themeShade="BF"/>
          <w:sz w:val="26"/>
          <w:szCs w:val="26"/>
        </w:rPr>
        <w:t>ni la ubicación precisa del señalamiento vial oficial que indique la velocidad máxima permitida en la vialidad</w:t>
      </w:r>
      <w:r>
        <w:rPr>
          <w:rFonts w:ascii="Calibri" w:hAnsi="Calibri" w:cs="Calibri"/>
          <w:bCs/>
          <w:color w:val="AEAAAA" w:themeColor="background2" w:themeShade="BF"/>
          <w:sz w:val="26"/>
          <w:szCs w:val="26"/>
        </w:rPr>
        <w:t xml:space="preserve">, pues de la redacción del Acta combatida, no se puede determinar en qué kilómetro del Bulevar José María Morelos y Pavón, se sitúa el señalamiento, ya que resulta muy genérico decir </w:t>
      </w:r>
      <w:r w:rsidRPr="00326C66">
        <w:rPr>
          <w:rFonts w:ascii="Calibri" w:hAnsi="Calibri" w:cs="Calibri"/>
          <w:bCs/>
          <w:i/>
          <w:color w:val="AEAAAA" w:themeColor="background2" w:themeShade="BF"/>
          <w:sz w:val="26"/>
          <w:szCs w:val="26"/>
        </w:rPr>
        <w:t>“frente al hotel Venus sobre camellón…”</w:t>
      </w:r>
      <w:r w:rsidRPr="00FF043F">
        <w:rPr>
          <w:rFonts w:ascii="Calibri" w:hAnsi="Calibri" w:cs="Calibri"/>
          <w:bCs/>
          <w:color w:val="AEAAAA" w:themeColor="background2" w:themeShade="BF"/>
          <w:sz w:val="26"/>
          <w:szCs w:val="26"/>
        </w:rPr>
        <w:t xml:space="preserve"> . .</w:t>
      </w:r>
      <w:r>
        <w:rPr>
          <w:rFonts w:ascii="Calibri" w:hAnsi="Calibri" w:cs="Calibri"/>
          <w:bCs/>
          <w:color w:val="AEAAAA" w:themeColor="background2" w:themeShade="BF"/>
          <w:sz w:val="26"/>
          <w:szCs w:val="26"/>
        </w:rPr>
        <w:t xml:space="preserve"> . </w:t>
      </w:r>
      <w:r w:rsidR="00326C66">
        <w:rPr>
          <w:rFonts w:ascii="Calibri" w:hAnsi="Calibri" w:cs="Calibri"/>
          <w:bCs/>
          <w:color w:val="AEAAAA" w:themeColor="background2" w:themeShade="BF"/>
          <w:sz w:val="26"/>
          <w:szCs w:val="26"/>
        </w:rPr>
        <w:t xml:space="preserve">. . . . . . . . . . . . . . . . . . . . . . . . . . . </w:t>
      </w:r>
    </w:p>
    <w:p w:rsidR="00474518" w:rsidRPr="00FF043F" w:rsidRDefault="00474518" w:rsidP="00474518">
      <w:pPr>
        <w:jc w:val="both"/>
        <w:rPr>
          <w:rFonts w:ascii="Calibri" w:hAnsi="Calibri" w:cs="Calibri"/>
          <w:bCs/>
          <w:color w:val="AEAAAA" w:themeColor="background2" w:themeShade="BF"/>
          <w:sz w:val="20"/>
          <w:szCs w:val="20"/>
        </w:rPr>
      </w:pPr>
    </w:p>
    <w:p w:rsidR="00326C66" w:rsidRDefault="00326C66" w:rsidP="00474518">
      <w:pPr>
        <w:ind w:firstLine="708"/>
        <w:jc w:val="both"/>
        <w:rPr>
          <w:rFonts w:ascii="Calibri" w:hAnsi="Calibri" w:cs="Calibri"/>
          <w:bCs/>
          <w:color w:val="AEAAAA" w:themeColor="background2" w:themeShade="BF"/>
          <w:sz w:val="26"/>
          <w:szCs w:val="26"/>
        </w:rPr>
      </w:pPr>
    </w:p>
    <w:p w:rsidR="00326C66" w:rsidRDefault="00326C66" w:rsidP="00326C66">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812/2016-JN</w:t>
      </w:r>
    </w:p>
    <w:p w:rsidR="00326C66" w:rsidRDefault="00326C66" w:rsidP="00474518">
      <w:pPr>
        <w:ind w:firstLine="708"/>
        <w:jc w:val="both"/>
        <w:rPr>
          <w:rFonts w:ascii="Calibri" w:hAnsi="Calibri" w:cs="Calibri"/>
          <w:bCs/>
          <w:color w:val="AEAAAA" w:themeColor="background2" w:themeShade="BF"/>
          <w:sz w:val="26"/>
          <w:szCs w:val="26"/>
        </w:rPr>
      </w:pPr>
    </w:p>
    <w:p w:rsidR="00474518" w:rsidRPr="00FF043F" w:rsidRDefault="00474518" w:rsidP="00474518">
      <w:pPr>
        <w:ind w:firstLine="708"/>
        <w:jc w:val="both"/>
        <w:rPr>
          <w:rFonts w:ascii="Calibri" w:hAnsi="Calibri" w:cs="Calibri"/>
          <w:bCs/>
          <w:color w:val="AEAAAA" w:themeColor="background2" w:themeShade="BF"/>
          <w:sz w:val="26"/>
          <w:szCs w:val="26"/>
        </w:rPr>
      </w:pPr>
      <w:r w:rsidRPr="00FF043F">
        <w:rPr>
          <w:rFonts w:ascii="Calibri" w:hAnsi="Calibri" w:cs="Calibri"/>
          <w:bCs/>
          <w:color w:val="AEAAAA" w:themeColor="background2" w:themeShade="BF"/>
          <w:sz w:val="26"/>
          <w:szCs w:val="26"/>
        </w:rPr>
        <w:t>Luego entonces, ante la falta de algunos elementos imprescindibles para su validez, como lo son la fotografía generada por el propio dispositivo d</w:t>
      </w:r>
      <w:r>
        <w:rPr>
          <w:rFonts w:ascii="Calibri" w:hAnsi="Calibri" w:cs="Calibri"/>
          <w:bCs/>
          <w:color w:val="AEAAAA" w:themeColor="background2" w:themeShade="BF"/>
          <w:sz w:val="26"/>
          <w:szCs w:val="26"/>
        </w:rPr>
        <w:t>e verificación de la velocidad y</w:t>
      </w:r>
      <w:r w:rsidRPr="00FF043F">
        <w:rPr>
          <w:rFonts w:ascii="Calibri" w:hAnsi="Calibri" w:cs="Calibri"/>
          <w:bCs/>
          <w:color w:val="AEAAAA" w:themeColor="background2" w:themeShade="BF"/>
          <w:sz w:val="26"/>
          <w:szCs w:val="26"/>
        </w:rPr>
        <w:t xml:space="preserve"> los datos de identificación del aparato denominado </w:t>
      </w:r>
      <w:r w:rsidRPr="00FF043F">
        <w:rPr>
          <w:rFonts w:ascii="Calibri" w:hAnsi="Calibri" w:cs="Calibri"/>
          <w:bCs/>
          <w:i/>
          <w:color w:val="AEAAAA" w:themeColor="background2" w:themeShade="BF"/>
          <w:sz w:val="26"/>
          <w:szCs w:val="26"/>
        </w:rPr>
        <w:t>“radar”;</w:t>
      </w:r>
      <w:r w:rsidRPr="00FF043F">
        <w:rPr>
          <w:rFonts w:ascii="Calibri" w:hAnsi="Calibri" w:cs="Calibri"/>
          <w:bCs/>
          <w:color w:val="AEAAAA" w:themeColor="background2" w:themeShade="BF"/>
          <w:sz w:val="26"/>
          <w:szCs w:val="26"/>
        </w:rPr>
        <w:t xml:space="preserve"> se traduce que el acta de infracción impugnada no está debidamente motivada; lo que constituye un vicio de carácter formal, al no cumplirse con el elemento de validez previsto en la fracción VI, del artículo 137, del Código de Procedimiento y Justicia Administrativa para el Estado y los Municipios de Guanaj</w:t>
      </w:r>
      <w:r>
        <w:rPr>
          <w:rFonts w:ascii="Calibri" w:hAnsi="Calibri" w:cs="Calibri"/>
          <w:bCs/>
          <w:color w:val="AEAAAA" w:themeColor="background2" w:themeShade="BF"/>
          <w:sz w:val="26"/>
          <w:szCs w:val="26"/>
        </w:rPr>
        <w:t xml:space="preserve">uato. . . . . . . . . . . </w:t>
      </w:r>
      <w:r w:rsidR="00326C66">
        <w:rPr>
          <w:rFonts w:ascii="Calibri" w:hAnsi="Calibri" w:cs="Calibri"/>
          <w:bCs/>
          <w:color w:val="AEAAAA" w:themeColor="background2" w:themeShade="BF"/>
          <w:sz w:val="26"/>
          <w:szCs w:val="26"/>
        </w:rPr>
        <w:t>. . . . . . . . . .</w:t>
      </w:r>
      <w:r w:rsidR="00326C66" w:rsidRPr="00326C66">
        <w:rPr>
          <w:rFonts w:ascii="Calibri" w:hAnsi="Calibri" w:cs="Calibri"/>
          <w:color w:val="AEAAAA" w:themeColor="background2" w:themeShade="BF"/>
          <w:sz w:val="26"/>
          <w:szCs w:val="26"/>
        </w:rPr>
        <w:t xml:space="preserve"> </w:t>
      </w:r>
      <w:r w:rsidR="00326C66">
        <w:rPr>
          <w:rFonts w:ascii="Calibri" w:hAnsi="Calibri" w:cs="Calibri"/>
          <w:color w:val="AEAAAA" w:themeColor="background2" w:themeShade="BF"/>
          <w:sz w:val="26"/>
          <w:szCs w:val="26"/>
        </w:rPr>
        <w:t xml:space="preserve">. . . . . . . . . . . . . . . . . . . . . . . . . . . . . . . . . . . . . . </w:t>
      </w:r>
    </w:p>
    <w:p w:rsidR="00704F0D" w:rsidRPr="00E05335" w:rsidRDefault="00704F0D" w:rsidP="00704F0D">
      <w:pPr>
        <w:jc w:val="both"/>
        <w:rPr>
          <w:rFonts w:ascii="Calibri" w:hAnsi="Calibri" w:cs="Calibri"/>
          <w:color w:val="AEAAAA" w:themeColor="background2" w:themeShade="BF"/>
          <w:sz w:val="20"/>
          <w:szCs w:val="20"/>
        </w:rPr>
      </w:pPr>
    </w:p>
    <w:p w:rsidR="00704F0D" w:rsidRDefault="00704F0D" w:rsidP="00704F0D">
      <w:pPr>
        <w:ind w:firstLine="708"/>
        <w:jc w:val="both"/>
        <w:rPr>
          <w:rFonts w:asciiTheme="minorHAnsi" w:hAnsiTheme="minorHAnsi" w:cstheme="minorHAnsi"/>
          <w:color w:val="AEAAAA" w:themeColor="background2" w:themeShade="BF"/>
          <w:szCs w:val="26"/>
        </w:rPr>
      </w:pPr>
      <w:r w:rsidRPr="00326C66">
        <w:rPr>
          <w:rFonts w:ascii="Calibri" w:hAnsi="Calibri" w:cs="Calibri"/>
          <w:color w:val="AEAAAA" w:themeColor="background2" w:themeShade="BF"/>
          <w:sz w:val="26"/>
          <w:szCs w:val="26"/>
        </w:rPr>
        <w:lastRenderedPageBreak/>
        <w:t>Así las cosas,</w:t>
      </w:r>
      <w:r w:rsidRPr="008C2248">
        <w:rPr>
          <w:rFonts w:ascii="Calibri" w:hAnsi="Calibri" w:cs="Calibri"/>
          <w:color w:val="AEAAAA" w:themeColor="background2" w:themeShade="BF"/>
          <w:sz w:val="26"/>
          <w:szCs w:val="26"/>
        </w:rPr>
        <w:t xml:space="preserve"> al resultar fundado el concepto de impugnación analizado, se concluye </w:t>
      </w:r>
      <w:r w:rsidR="00942927" w:rsidRPr="00FF043F">
        <w:rPr>
          <w:rFonts w:ascii="Calibri" w:hAnsi="Calibri" w:cs="Calibri"/>
          <w:color w:val="AEAAAA" w:themeColor="background2" w:themeShade="BF"/>
          <w:sz w:val="26"/>
          <w:szCs w:val="26"/>
        </w:rPr>
        <w:t xml:space="preserve">que el acta de infracción impugnada se encuentra indebidamente motivada, por lo que se actualiza la causa de nulidad prevista en el artículo 302, fracción II, del Código de Procedimiento y Justicia Administrativa para el Estado y los Municipios de Guanajuato; y, en consecuencia, es procedente decretar la </w:t>
      </w:r>
      <w:r w:rsidR="00942927" w:rsidRPr="00FF043F">
        <w:rPr>
          <w:rFonts w:ascii="Calibri" w:hAnsi="Calibri" w:cs="Calibri"/>
          <w:b/>
          <w:bCs/>
          <w:color w:val="AEAAAA" w:themeColor="background2" w:themeShade="BF"/>
          <w:sz w:val="26"/>
          <w:szCs w:val="26"/>
        </w:rPr>
        <w:t xml:space="preserve">nulidad total </w:t>
      </w:r>
      <w:r w:rsidR="00942927">
        <w:rPr>
          <w:rFonts w:ascii="Calibri" w:hAnsi="Calibri" w:cs="Calibri"/>
          <w:bCs/>
          <w:color w:val="AEAAAA" w:themeColor="background2" w:themeShade="BF"/>
          <w:sz w:val="26"/>
          <w:szCs w:val="26"/>
        </w:rPr>
        <w:t xml:space="preserve">del </w:t>
      </w:r>
      <w:r w:rsidR="00942927">
        <w:rPr>
          <w:rFonts w:ascii="Calibri" w:hAnsi="Calibri" w:cs="Calibri"/>
          <w:b/>
          <w:bCs/>
          <w:color w:val="AEAAAA" w:themeColor="background2" w:themeShade="BF"/>
          <w:sz w:val="26"/>
          <w:szCs w:val="26"/>
        </w:rPr>
        <w:t xml:space="preserve">acta de infracción </w:t>
      </w:r>
      <w:r w:rsidRPr="008C2248">
        <w:rPr>
          <w:rFonts w:ascii="Calibri" w:hAnsi="Calibri" w:cs="Calibri"/>
          <w:color w:val="AEAAAA" w:themeColor="background2" w:themeShade="BF"/>
          <w:sz w:val="26"/>
          <w:szCs w:val="26"/>
        </w:rPr>
        <w:t>con número</w:t>
      </w:r>
      <w:r w:rsidR="003C16B9">
        <w:rPr>
          <w:rFonts w:ascii="Calibri" w:hAnsi="Calibri" w:cs="Calibri"/>
          <w:color w:val="AEAAAA" w:themeColor="background2" w:themeShade="BF"/>
          <w:sz w:val="26"/>
          <w:szCs w:val="26"/>
        </w:rPr>
        <w:t xml:space="preserve"> </w:t>
      </w:r>
      <w:r w:rsidR="00680DCF">
        <w:rPr>
          <w:rFonts w:ascii="Calibri" w:hAnsi="Calibri" w:cs="Calibri"/>
          <w:b/>
          <w:color w:val="AEAAAA" w:themeColor="background2" w:themeShade="BF"/>
          <w:sz w:val="26"/>
          <w:szCs w:val="26"/>
        </w:rPr>
        <w:t>T-5505729 (T guion cinco-cinco-cero-cinco-siete-dos-nueve)</w:t>
      </w:r>
      <w:r w:rsidR="003C16B9">
        <w:rPr>
          <w:rFonts w:ascii="Calibri" w:hAnsi="Calibri" w:cs="Calibri"/>
          <w:color w:val="AEAAAA" w:themeColor="background2" w:themeShade="BF"/>
          <w:sz w:val="26"/>
          <w:szCs w:val="26"/>
        </w:rPr>
        <w:t xml:space="preserve">, de fecha </w:t>
      </w:r>
      <w:r w:rsidR="00680DCF">
        <w:rPr>
          <w:rFonts w:ascii="Calibri" w:hAnsi="Calibri" w:cs="Calibri"/>
          <w:b/>
          <w:color w:val="AEAAAA" w:themeColor="background2" w:themeShade="BF"/>
          <w:sz w:val="26"/>
          <w:szCs w:val="26"/>
        </w:rPr>
        <w:t xml:space="preserve">23 </w:t>
      </w:r>
      <w:r w:rsidR="00680DCF" w:rsidRPr="00942927">
        <w:rPr>
          <w:rFonts w:ascii="Calibri" w:hAnsi="Calibri" w:cs="Calibri"/>
          <w:color w:val="AEAAAA" w:themeColor="background2" w:themeShade="BF"/>
          <w:sz w:val="26"/>
          <w:szCs w:val="26"/>
        </w:rPr>
        <w:t>veintitrés de</w:t>
      </w:r>
      <w:r w:rsidR="00680DCF">
        <w:rPr>
          <w:rFonts w:ascii="Calibri" w:hAnsi="Calibri" w:cs="Calibri"/>
          <w:b/>
          <w:color w:val="AEAAAA" w:themeColor="background2" w:themeShade="BF"/>
          <w:sz w:val="26"/>
          <w:szCs w:val="26"/>
        </w:rPr>
        <w:t xml:space="preserve"> agosto</w:t>
      </w:r>
      <w:r w:rsidR="003C16B9">
        <w:rPr>
          <w:rFonts w:ascii="Calibri" w:hAnsi="Calibri" w:cs="Calibri"/>
          <w:color w:val="AEAAAA" w:themeColor="background2" w:themeShade="BF"/>
          <w:sz w:val="26"/>
          <w:szCs w:val="26"/>
        </w:rPr>
        <w:t xml:space="preserve"> del año </w:t>
      </w:r>
      <w:r w:rsidR="003C16B9" w:rsidRPr="00577DA4">
        <w:rPr>
          <w:rFonts w:ascii="Calibri" w:hAnsi="Calibri" w:cs="Calibri"/>
          <w:b/>
          <w:color w:val="AEAAAA" w:themeColor="background2" w:themeShade="BF"/>
          <w:sz w:val="26"/>
          <w:szCs w:val="26"/>
        </w:rPr>
        <w:t>2016</w:t>
      </w:r>
      <w:r w:rsidR="003C16B9">
        <w:rPr>
          <w:rFonts w:ascii="Calibri" w:hAnsi="Calibri" w:cs="Calibri"/>
          <w:color w:val="AEAAAA" w:themeColor="background2" w:themeShade="BF"/>
          <w:sz w:val="26"/>
          <w:szCs w:val="26"/>
        </w:rPr>
        <w:t xml:space="preserve"> dos mil dieciséis</w:t>
      </w:r>
      <w:r w:rsidRPr="008C2248">
        <w:rPr>
          <w:rFonts w:ascii="Calibri" w:hAnsi="Calibri" w:cs="Calibri"/>
          <w:color w:val="AEAAAA" w:themeColor="background2" w:themeShade="BF"/>
          <w:sz w:val="26"/>
          <w:szCs w:val="26"/>
        </w:rPr>
        <w:t xml:space="preserve">. </w:t>
      </w:r>
      <w:r>
        <w:rPr>
          <w:rFonts w:asciiTheme="minorHAnsi" w:hAnsiTheme="minorHAnsi" w:cstheme="minorHAnsi"/>
          <w:iCs/>
          <w:color w:val="AEAAAA" w:themeColor="background2" w:themeShade="BF"/>
          <w:szCs w:val="26"/>
        </w:rPr>
        <w:t>. . . . . . . . . .</w:t>
      </w:r>
      <w:r>
        <w:rPr>
          <w:rFonts w:asciiTheme="minorHAnsi" w:hAnsiTheme="minorHAnsi" w:cstheme="minorHAnsi"/>
          <w:color w:val="AEAAAA" w:themeColor="background2" w:themeShade="BF"/>
          <w:szCs w:val="26"/>
        </w:rPr>
        <w:t xml:space="preserve"> . . . . . . . . . . . . . . . . . . . . . . . . . . . . . . . . . . . . . . . . . . . . . . . . . </w:t>
      </w:r>
      <w:r w:rsidR="00326C66">
        <w:rPr>
          <w:rFonts w:asciiTheme="minorHAnsi" w:hAnsiTheme="minorHAnsi" w:cstheme="minorHAnsi"/>
          <w:color w:val="AEAAAA" w:themeColor="background2" w:themeShade="BF"/>
          <w:szCs w:val="26"/>
        </w:rPr>
        <w:t xml:space="preserve">. . . . </w:t>
      </w:r>
    </w:p>
    <w:p w:rsidR="00942927" w:rsidRPr="00FF043F" w:rsidRDefault="00942927" w:rsidP="00942927">
      <w:pPr>
        <w:jc w:val="both"/>
        <w:rPr>
          <w:rFonts w:ascii="Calibri" w:hAnsi="Calibri" w:cs="Calibri"/>
          <w:color w:val="AEAAAA" w:themeColor="background2" w:themeShade="BF"/>
          <w:sz w:val="20"/>
          <w:szCs w:val="26"/>
        </w:rPr>
      </w:pPr>
    </w:p>
    <w:p w:rsidR="00942927" w:rsidRPr="00FF043F" w:rsidRDefault="00942927" w:rsidP="00942927">
      <w:pPr>
        <w:pStyle w:val="Textoindependiente"/>
        <w:ind w:firstLine="708"/>
        <w:rPr>
          <w:rFonts w:ascii="Calibri" w:hAnsi="Calibri" w:cs="Calibri"/>
          <w:color w:val="AEAAAA" w:themeColor="background2" w:themeShade="BF"/>
          <w:sz w:val="26"/>
          <w:szCs w:val="26"/>
        </w:rPr>
      </w:pPr>
      <w:r w:rsidRPr="00FF043F">
        <w:rPr>
          <w:rFonts w:ascii="Calibri" w:hAnsi="Calibri" w:cs="Calibri"/>
          <w:color w:val="AEAAAA" w:themeColor="background2" w:themeShade="BF"/>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326C66">
        <w:rPr>
          <w:rFonts w:ascii="Calibri" w:hAnsi="Calibri" w:cs="Calibri"/>
          <w:i/>
          <w:color w:val="AEAAAA" w:themeColor="background2" w:themeShade="BF"/>
          <w:sz w:val="26"/>
          <w:szCs w:val="26"/>
        </w:rPr>
        <w:t>“Criterios 2000-</w:t>
      </w:r>
      <w:smartTag w:uri="urn:schemas-microsoft-com:office:smarttags" w:element="metricconverter">
        <w:smartTagPr>
          <w:attr w:name="ProductID" w:val="2008”"/>
        </w:smartTagPr>
        <w:r w:rsidRPr="00326C66">
          <w:rPr>
            <w:rFonts w:ascii="Calibri" w:hAnsi="Calibri" w:cs="Calibri"/>
            <w:i/>
            <w:color w:val="AEAAAA" w:themeColor="background2" w:themeShade="BF"/>
            <w:sz w:val="26"/>
            <w:szCs w:val="26"/>
          </w:rPr>
          <w:t>2008”</w:t>
        </w:r>
      </w:smartTag>
      <w:r w:rsidRPr="00FF043F">
        <w:rPr>
          <w:rFonts w:ascii="Calibri" w:hAnsi="Calibri" w:cs="Calibri"/>
          <w:color w:val="AEAAAA" w:themeColor="background2" w:themeShade="BF"/>
          <w:sz w:val="26"/>
          <w:szCs w:val="26"/>
        </w:rPr>
        <w:t xml:space="preserve"> del referido Tribunal, la cual es del tenor siguiente: . . . . . . . . . . </w:t>
      </w:r>
      <w:r w:rsidR="00326C66">
        <w:rPr>
          <w:rFonts w:ascii="Calibri" w:hAnsi="Calibri" w:cs="Calibri"/>
          <w:color w:val="AEAAAA" w:themeColor="background2" w:themeShade="BF"/>
          <w:sz w:val="26"/>
          <w:szCs w:val="26"/>
        </w:rPr>
        <w:t xml:space="preserve">. . . . . . . . . . </w:t>
      </w:r>
    </w:p>
    <w:p w:rsidR="00942927" w:rsidRPr="00FF043F" w:rsidRDefault="00942927" w:rsidP="00942927">
      <w:pPr>
        <w:pStyle w:val="Textoindependiente"/>
        <w:ind w:firstLine="708"/>
        <w:rPr>
          <w:rFonts w:ascii="Calibri" w:hAnsi="Calibri" w:cs="Calibri"/>
          <w:color w:val="AEAAAA" w:themeColor="background2" w:themeShade="BF"/>
          <w:sz w:val="20"/>
          <w:szCs w:val="20"/>
        </w:rPr>
      </w:pPr>
    </w:p>
    <w:p w:rsidR="00942927" w:rsidRPr="00FF043F" w:rsidRDefault="00942927" w:rsidP="00942927">
      <w:pPr>
        <w:pStyle w:val="Textoindependiente"/>
        <w:ind w:firstLine="708"/>
        <w:rPr>
          <w:rFonts w:ascii="Calibri" w:hAnsi="Calibri" w:cs="Calibri"/>
          <w:i/>
          <w:iCs/>
          <w:color w:val="AEAAAA" w:themeColor="background2" w:themeShade="BF"/>
          <w:sz w:val="26"/>
          <w:szCs w:val="26"/>
        </w:rPr>
      </w:pPr>
      <w:r w:rsidRPr="00FF043F">
        <w:rPr>
          <w:rFonts w:ascii="Calibri" w:hAnsi="Calibri" w:cs="Calibri"/>
          <w:b/>
          <w:bCs/>
          <w:i/>
          <w:iCs/>
          <w:color w:val="AEAAAA" w:themeColor="background2" w:themeShade="BF"/>
          <w:sz w:val="26"/>
          <w:szCs w:val="26"/>
        </w:rPr>
        <w:t xml:space="preserve">“INDEBIDA FUNDAMENTACIÓN Y MOTIVACIÓN.- PROCEDE DECRETAR LA NULIDAD LISA Y LLANA.- </w:t>
      </w:r>
      <w:r w:rsidRPr="00FF043F">
        <w:rPr>
          <w:rFonts w:ascii="Calibri" w:hAnsi="Calibri" w:cs="Calibri"/>
          <w:i/>
          <w:iCs/>
          <w:color w:val="AEAAAA" w:themeColor="background2" w:themeShade="BF"/>
          <w:sz w:val="26"/>
          <w:szCs w:val="26"/>
        </w:rPr>
        <w:t xml:space="preserve">La ausencia de fundamentación y motivación deriva en el </w:t>
      </w:r>
      <w:proofErr w:type="spellStart"/>
      <w:r w:rsidRPr="00FF043F">
        <w:rPr>
          <w:rFonts w:ascii="Calibri" w:hAnsi="Calibri" w:cs="Calibri"/>
          <w:i/>
          <w:iCs/>
          <w:color w:val="AEAAAA" w:themeColor="background2" w:themeShade="BF"/>
          <w:sz w:val="26"/>
          <w:szCs w:val="26"/>
        </w:rPr>
        <w:t>decretamiento</w:t>
      </w:r>
      <w:proofErr w:type="spellEnd"/>
      <w:r w:rsidRPr="00FF043F">
        <w:rPr>
          <w:rFonts w:ascii="Calibri" w:hAnsi="Calibri" w:cs="Calibri"/>
          <w:i/>
          <w:iCs/>
          <w:color w:val="AEAAAA" w:themeColor="background2" w:themeShade="BF"/>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FF043F">
        <w:rPr>
          <w:rFonts w:ascii="Calibri" w:hAnsi="Calibri" w:cs="Calibri"/>
          <w:color w:val="AEAAAA" w:themeColor="background2" w:themeShade="BF"/>
          <w:sz w:val="22"/>
          <w:szCs w:val="22"/>
        </w:rPr>
        <w:t>(</w:t>
      </w:r>
      <w:proofErr w:type="spellStart"/>
      <w:r w:rsidRPr="00FF043F">
        <w:rPr>
          <w:rFonts w:ascii="Calibri" w:hAnsi="Calibri" w:cs="Calibri"/>
          <w:color w:val="AEAAAA" w:themeColor="background2" w:themeShade="BF"/>
          <w:sz w:val="22"/>
          <w:szCs w:val="22"/>
        </w:rPr>
        <w:t>Exp</w:t>
      </w:r>
      <w:proofErr w:type="spellEnd"/>
      <w:r w:rsidRPr="00FF043F">
        <w:rPr>
          <w:rFonts w:ascii="Calibri" w:hAnsi="Calibri" w:cs="Calibri"/>
          <w:color w:val="AEAAAA" w:themeColor="background2" w:themeShade="BF"/>
          <w:sz w:val="22"/>
          <w:szCs w:val="22"/>
        </w:rPr>
        <w:t xml:space="preserve">. 4.509/02. Sentencia de fecha 09 nueve de mayo de 2003. Actor: Martha Isabel </w:t>
      </w:r>
      <w:proofErr w:type="spellStart"/>
      <w:r w:rsidRPr="00FF043F">
        <w:rPr>
          <w:rFonts w:ascii="Calibri" w:hAnsi="Calibri" w:cs="Calibri"/>
          <w:color w:val="AEAAAA" w:themeColor="background2" w:themeShade="BF"/>
          <w:sz w:val="22"/>
          <w:szCs w:val="22"/>
        </w:rPr>
        <w:t>Espriu</w:t>
      </w:r>
      <w:proofErr w:type="spellEnd"/>
      <w:r w:rsidRPr="00FF043F">
        <w:rPr>
          <w:rFonts w:ascii="Calibri" w:hAnsi="Calibri" w:cs="Calibri"/>
          <w:color w:val="AEAAAA" w:themeColor="background2" w:themeShade="BF"/>
          <w:sz w:val="22"/>
          <w:szCs w:val="22"/>
        </w:rPr>
        <w:t xml:space="preserve"> Manrique). </w:t>
      </w:r>
      <w:r w:rsidRPr="00FF043F">
        <w:rPr>
          <w:rFonts w:ascii="Calibri" w:hAnsi="Calibri" w:cs="Calibri"/>
          <w:color w:val="AEAAAA" w:themeColor="background2" w:themeShade="BF"/>
          <w:sz w:val="26"/>
          <w:szCs w:val="26"/>
        </w:rPr>
        <w:t xml:space="preserve">. . . . . . . </w:t>
      </w:r>
    </w:p>
    <w:p w:rsidR="00704F0D" w:rsidRDefault="00704F0D" w:rsidP="003C16B9">
      <w:pPr>
        <w:pStyle w:val="Textoindependiente"/>
        <w:rPr>
          <w:rFonts w:ascii="Calibri" w:hAnsi="Calibri"/>
          <w:b/>
          <w:bCs/>
          <w:i/>
          <w:iCs/>
          <w:color w:val="AEAAAA" w:themeColor="background2" w:themeShade="BF"/>
          <w:sz w:val="26"/>
          <w:szCs w:val="26"/>
        </w:rPr>
      </w:pPr>
    </w:p>
    <w:p w:rsidR="00704F0D" w:rsidRPr="008C2248" w:rsidRDefault="00704F0D" w:rsidP="00704F0D">
      <w:pPr>
        <w:pStyle w:val="Textoindependiente"/>
        <w:ind w:firstLine="708"/>
        <w:rPr>
          <w:rFonts w:ascii="Calibri" w:hAnsi="Calibri" w:cs="Arial"/>
          <w:color w:val="AEAAAA" w:themeColor="background2" w:themeShade="BF"/>
          <w:sz w:val="26"/>
          <w:szCs w:val="27"/>
        </w:rPr>
      </w:pPr>
      <w:r w:rsidRPr="008C2248">
        <w:rPr>
          <w:rFonts w:ascii="Calibri" w:hAnsi="Calibri"/>
          <w:b/>
          <w:bCs/>
          <w:i/>
          <w:iCs/>
          <w:color w:val="AEAAAA" w:themeColor="background2" w:themeShade="BF"/>
          <w:sz w:val="26"/>
          <w:szCs w:val="26"/>
        </w:rPr>
        <w:t xml:space="preserve">SEPTIMO.- </w:t>
      </w:r>
      <w:r w:rsidRPr="008C2248">
        <w:rPr>
          <w:rFonts w:ascii="Calibri" w:hAnsi="Calibri" w:cs="Arial"/>
          <w:color w:val="AEAAAA" w:themeColor="background2" w:themeShade="BF"/>
          <w:sz w:val="26"/>
          <w:szCs w:val="27"/>
        </w:rPr>
        <w:t>En virtud de que el argumento estudiado del Primer concepto de impugnación, resultó fundado y es suficiente para declarar la nulidad total del acto impugnado; resulta innecesario el estudio del restante concepto de impugnación; ya que su análisis no afectaría ni variaría el sentido de esta resolución. . . . . . . . . . . . . . . . . . . . . . . . . . . . . . . . . . . . . . . . . . . . . . . . . . . .  . . . . . . . .</w:t>
      </w:r>
      <w:r>
        <w:rPr>
          <w:rFonts w:ascii="Calibri" w:hAnsi="Calibri" w:cs="Arial"/>
          <w:color w:val="AEAAAA" w:themeColor="background2" w:themeShade="BF"/>
          <w:sz w:val="26"/>
          <w:szCs w:val="27"/>
        </w:rPr>
        <w:t xml:space="preserve"> </w:t>
      </w:r>
    </w:p>
    <w:p w:rsidR="00704F0D" w:rsidRPr="008C2248" w:rsidRDefault="00704F0D" w:rsidP="00704F0D">
      <w:pPr>
        <w:pStyle w:val="Textoindependiente"/>
        <w:rPr>
          <w:rFonts w:ascii="Calibri" w:hAnsi="Calibri" w:cs="Arial"/>
          <w:color w:val="AEAAAA" w:themeColor="background2" w:themeShade="BF"/>
          <w:sz w:val="20"/>
          <w:szCs w:val="27"/>
        </w:rPr>
      </w:pPr>
    </w:p>
    <w:p w:rsidR="00704F0D" w:rsidRPr="008C2248" w:rsidRDefault="00704F0D" w:rsidP="00704F0D">
      <w:pPr>
        <w:pStyle w:val="Textoindependiente"/>
        <w:ind w:firstLine="708"/>
        <w:rPr>
          <w:rFonts w:ascii="Calibri" w:hAnsi="Calibri" w:cs="Arial"/>
          <w:color w:val="AEAAAA" w:themeColor="background2" w:themeShade="BF"/>
          <w:sz w:val="26"/>
          <w:szCs w:val="27"/>
        </w:rPr>
      </w:pPr>
      <w:r w:rsidRPr="008C2248">
        <w:rPr>
          <w:rFonts w:ascii="Calibri" w:hAnsi="Calibri" w:cs="Arial"/>
          <w:color w:val="AEAAAA" w:themeColor="background2" w:themeShade="BF"/>
          <w:sz w:val="26"/>
          <w:szCs w:val="27"/>
        </w:rPr>
        <w:t xml:space="preserve">Sirve de apoyo a lo anterior la tesis de jurisprudencia que a la letra señala: </w:t>
      </w:r>
    </w:p>
    <w:p w:rsidR="003C16B9" w:rsidRDefault="003C16B9" w:rsidP="00C80071">
      <w:pPr>
        <w:pStyle w:val="Textoindependiente"/>
        <w:rPr>
          <w:rFonts w:ascii="Calibri" w:hAnsi="Calibri"/>
          <w:b/>
          <w:bCs/>
          <w:i/>
          <w:iCs/>
          <w:color w:val="AEAAAA" w:themeColor="background2" w:themeShade="BF"/>
          <w:sz w:val="26"/>
          <w:szCs w:val="27"/>
        </w:rPr>
      </w:pPr>
    </w:p>
    <w:p w:rsidR="00704F0D" w:rsidRPr="008C2248" w:rsidRDefault="00704F0D" w:rsidP="00704F0D">
      <w:pPr>
        <w:pStyle w:val="Textoindependiente"/>
        <w:ind w:firstLine="708"/>
        <w:rPr>
          <w:rFonts w:ascii="Calibri" w:hAnsi="Calibri"/>
          <w:color w:val="AEAAAA" w:themeColor="background2" w:themeShade="BF"/>
          <w:sz w:val="22"/>
          <w:szCs w:val="27"/>
        </w:rPr>
      </w:pPr>
      <w:r w:rsidRPr="008C2248">
        <w:rPr>
          <w:rFonts w:ascii="Calibri" w:hAnsi="Calibri"/>
          <w:b/>
          <w:bCs/>
          <w:i/>
          <w:iCs/>
          <w:color w:val="AEAAAA" w:themeColor="background2" w:themeShade="BF"/>
          <w:sz w:val="26"/>
          <w:szCs w:val="27"/>
        </w:rPr>
        <w:t xml:space="preserve">“CONCEPTOS DE VIOLACION. CUANDO SU ESTUDIO ES INNECESARIO. </w:t>
      </w:r>
      <w:r w:rsidRPr="008C2248">
        <w:rPr>
          <w:rFonts w:ascii="Calibri" w:hAnsi="Calibri"/>
          <w:i/>
          <w:iCs/>
          <w:color w:val="AEAAAA" w:themeColor="background2" w:themeShade="BF"/>
          <w:sz w:val="26"/>
          <w:szCs w:val="27"/>
        </w:rPr>
        <w:t xml:space="preserve">Si al considerarse fundado un concepto de violación ello trae como consecuencia la concesión del amparo, es innecesario analizar los restantes, ya que cualquiera que fuera el resultado de ese estudio, en nada variaría el sentido de la sentencia.” </w:t>
      </w:r>
      <w:r w:rsidRPr="00E05335">
        <w:rPr>
          <w:rFonts w:ascii="Calibri" w:hAnsi="Calibri"/>
          <w:color w:val="AEAAAA" w:themeColor="background2" w:themeShade="BF"/>
          <w:sz w:val="20"/>
          <w:szCs w:val="20"/>
        </w:rPr>
        <w:t xml:space="preserve">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 </w:t>
      </w:r>
      <w:r w:rsidRPr="008C2248">
        <w:rPr>
          <w:rFonts w:ascii="Calibri" w:hAnsi="Calibri"/>
          <w:color w:val="AEAAAA" w:themeColor="background2" w:themeShade="BF"/>
          <w:sz w:val="26"/>
          <w:szCs w:val="26"/>
        </w:rPr>
        <w:t xml:space="preserve">. . . . </w:t>
      </w:r>
      <w:r w:rsidR="00C80071">
        <w:rPr>
          <w:rFonts w:ascii="Calibri" w:hAnsi="Calibri" w:cs="Calibri"/>
          <w:color w:val="AEAAAA" w:themeColor="background2" w:themeShade="BF"/>
          <w:sz w:val="26"/>
          <w:szCs w:val="26"/>
        </w:rPr>
        <w:t>. . . . . . . . . . . . . . . . . . . . . . . . . . . . . . . . . . . . . . . . . . . . . . . . . . . . . . . . .</w:t>
      </w:r>
    </w:p>
    <w:p w:rsidR="00704F0D" w:rsidRPr="00E05335" w:rsidRDefault="00704F0D" w:rsidP="00704F0D">
      <w:pPr>
        <w:jc w:val="both"/>
        <w:rPr>
          <w:rFonts w:ascii="Calibri" w:hAnsi="Calibri" w:cs="Calibri"/>
          <w:b/>
          <w:bCs/>
          <w:i/>
          <w:iCs/>
          <w:color w:val="AEAAAA" w:themeColor="background2" w:themeShade="BF"/>
          <w:sz w:val="20"/>
          <w:szCs w:val="20"/>
        </w:rPr>
      </w:pPr>
    </w:p>
    <w:p w:rsidR="00981E51" w:rsidRPr="00F47B9C" w:rsidRDefault="00704F0D" w:rsidP="00981E51">
      <w:pPr>
        <w:jc w:val="both"/>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            OCTAVO</w:t>
      </w:r>
      <w:r w:rsidRPr="008C2248">
        <w:rPr>
          <w:rFonts w:ascii="Calibri" w:hAnsi="Calibri" w:cs="Calibri"/>
          <w:i/>
          <w:iCs/>
          <w:color w:val="AEAAAA" w:themeColor="background2" w:themeShade="BF"/>
          <w:sz w:val="26"/>
          <w:szCs w:val="26"/>
        </w:rPr>
        <w:t xml:space="preserve">.- </w:t>
      </w:r>
      <w:r w:rsidRPr="008C2248">
        <w:rPr>
          <w:rFonts w:ascii="Calibri" w:hAnsi="Calibri"/>
          <w:color w:val="AEAAAA" w:themeColor="background2" w:themeShade="BF"/>
          <w:sz w:val="26"/>
          <w:szCs w:val="26"/>
        </w:rPr>
        <w:t xml:space="preserve">De lo pretendido por la parte actora, se encuentra también lo concerniente a que se ordene al demandado a que devuelva </w:t>
      </w:r>
      <w:r w:rsidR="00981E51">
        <w:rPr>
          <w:rFonts w:ascii="Calibri" w:hAnsi="Calibri"/>
          <w:color w:val="AEAAAA" w:themeColor="background2" w:themeShade="BF"/>
          <w:sz w:val="26"/>
          <w:szCs w:val="26"/>
        </w:rPr>
        <w:t xml:space="preserve">la </w:t>
      </w:r>
      <w:r w:rsidR="00981E51">
        <w:rPr>
          <w:rFonts w:ascii="Calibri" w:hAnsi="Calibri" w:cs="Arial"/>
          <w:color w:val="AEAAAA" w:themeColor="background2" w:themeShade="BF"/>
          <w:sz w:val="26"/>
          <w:szCs w:val="27"/>
        </w:rPr>
        <w:t>cantidad</w:t>
      </w:r>
      <w:r w:rsidR="00981E51" w:rsidRPr="00786140">
        <w:rPr>
          <w:rFonts w:ascii="Calibri" w:hAnsi="Calibri" w:cs="Arial"/>
          <w:color w:val="AEAAAA" w:themeColor="background2" w:themeShade="BF"/>
          <w:sz w:val="26"/>
          <w:szCs w:val="27"/>
        </w:rPr>
        <w:t xml:space="preserve"> </w:t>
      </w:r>
      <w:r w:rsidR="00981E51" w:rsidRPr="00C25A02">
        <w:rPr>
          <w:rFonts w:ascii="Calibri" w:hAnsi="Calibri"/>
          <w:color w:val="AEAAAA" w:themeColor="background2" w:themeShade="BF"/>
          <w:sz w:val="26"/>
          <w:szCs w:val="26"/>
        </w:rPr>
        <w:t>de</w:t>
      </w:r>
      <w:r w:rsidR="00DD292E">
        <w:rPr>
          <w:rFonts w:ascii="Calibri" w:hAnsi="Calibri"/>
          <w:color w:val="AEAAAA" w:themeColor="background2" w:themeShade="BF"/>
          <w:sz w:val="26"/>
          <w:szCs w:val="26"/>
        </w:rPr>
        <w:t xml:space="preserve"> la</w:t>
      </w:r>
      <w:r w:rsidR="00981E51">
        <w:rPr>
          <w:rFonts w:ascii="Calibri" w:hAnsi="Calibri"/>
          <w:color w:val="AEAAAA" w:themeColor="background2" w:themeShade="BF"/>
          <w:sz w:val="26"/>
          <w:szCs w:val="26"/>
        </w:rPr>
        <w:t xml:space="preserve"> </w:t>
      </w:r>
      <w:r w:rsidR="00577DA4">
        <w:rPr>
          <w:rFonts w:ascii="Calibri" w:hAnsi="Calibri" w:cs="Calibri"/>
          <w:color w:val="AEAAAA" w:themeColor="background2" w:themeShade="BF"/>
          <w:sz w:val="26"/>
          <w:szCs w:val="26"/>
        </w:rPr>
        <w:t xml:space="preserve">cantidad de </w:t>
      </w:r>
      <w:r w:rsidR="008A52F1">
        <w:rPr>
          <w:rFonts w:ascii="Calibri" w:hAnsi="Calibri" w:cs="Calibri"/>
          <w:color w:val="AEAAAA" w:themeColor="background2" w:themeShade="BF"/>
          <w:sz w:val="26"/>
          <w:szCs w:val="26"/>
        </w:rPr>
        <w:t>$730.40 (Setecientos treinta pesos 40/100 Moneda Nacional)</w:t>
      </w:r>
      <w:r w:rsidR="00981E51">
        <w:rPr>
          <w:rFonts w:ascii="Calibri" w:hAnsi="Calibri" w:cs="Calibri"/>
          <w:color w:val="AEAAAA" w:themeColor="background2" w:themeShade="BF"/>
          <w:sz w:val="26"/>
          <w:szCs w:val="26"/>
        </w:rPr>
        <w:t xml:space="preserve"> que pagó por concepto de multa; </w:t>
      </w:r>
      <w:r w:rsidR="00981E51" w:rsidRPr="001C1C27">
        <w:rPr>
          <w:rFonts w:ascii="Calibri" w:hAnsi="Calibri" w:cs="Calibri"/>
          <w:color w:val="AEAAAA" w:themeColor="background2" w:themeShade="BF"/>
          <w:sz w:val="26"/>
          <w:szCs w:val="26"/>
        </w:rPr>
        <w:t>lo que se encuentra acreditado con</w:t>
      </w:r>
      <w:r w:rsidR="00981E51">
        <w:rPr>
          <w:rFonts w:ascii="Calibri" w:hAnsi="Calibri" w:cs="Calibri"/>
          <w:color w:val="AEAAAA" w:themeColor="background2" w:themeShade="BF"/>
          <w:sz w:val="26"/>
          <w:szCs w:val="26"/>
        </w:rPr>
        <w:t xml:space="preserve"> el recibo oficial de pago con número AA 5</w:t>
      </w:r>
      <w:r w:rsidR="008A52F1">
        <w:rPr>
          <w:rFonts w:ascii="Calibri" w:hAnsi="Calibri" w:cs="Calibri"/>
          <w:color w:val="AEAAAA" w:themeColor="background2" w:themeShade="BF"/>
          <w:sz w:val="26"/>
          <w:szCs w:val="26"/>
        </w:rPr>
        <w:t>93</w:t>
      </w:r>
      <w:r w:rsidR="00981E51">
        <w:rPr>
          <w:rFonts w:ascii="Calibri" w:hAnsi="Calibri" w:cs="Calibri"/>
          <w:color w:val="AEAAAA" w:themeColor="background2" w:themeShade="BF"/>
          <w:sz w:val="26"/>
          <w:szCs w:val="26"/>
        </w:rPr>
        <w:t>8</w:t>
      </w:r>
      <w:r w:rsidR="008A52F1">
        <w:rPr>
          <w:rFonts w:ascii="Calibri" w:hAnsi="Calibri" w:cs="Calibri"/>
          <w:color w:val="AEAAAA" w:themeColor="background2" w:themeShade="BF"/>
          <w:sz w:val="26"/>
          <w:szCs w:val="26"/>
        </w:rPr>
        <w:t>171</w:t>
      </w:r>
      <w:r w:rsidR="00981E51">
        <w:rPr>
          <w:rFonts w:ascii="Calibri" w:hAnsi="Calibri" w:cs="Calibri"/>
          <w:color w:val="AEAAAA" w:themeColor="background2" w:themeShade="BF"/>
          <w:sz w:val="26"/>
          <w:szCs w:val="26"/>
        </w:rPr>
        <w:t xml:space="preserve"> (AA cinco-nueve-</w:t>
      </w:r>
      <w:r w:rsidR="008A52F1">
        <w:rPr>
          <w:rFonts w:ascii="Calibri" w:hAnsi="Calibri" w:cs="Calibri"/>
          <w:color w:val="AEAAAA" w:themeColor="background2" w:themeShade="BF"/>
          <w:sz w:val="26"/>
          <w:szCs w:val="26"/>
        </w:rPr>
        <w:t>tres-ocho-uno-siete-uno</w:t>
      </w:r>
      <w:r w:rsidR="00981E51">
        <w:rPr>
          <w:rFonts w:ascii="Calibri" w:hAnsi="Calibri" w:cs="Calibri"/>
          <w:color w:val="AEAAAA" w:themeColor="background2" w:themeShade="BF"/>
          <w:sz w:val="26"/>
          <w:szCs w:val="26"/>
        </w:rPr>
        <w:t>)</w:t>
      </w:r>
      <w:r w:rsidR="00DD292E">
        <w:rPr>
          <w:rFonts w:ascii="Calibri" w:hAnsi="Calibri" w:cs="Calibri"/>
          <w:color w:val="AEAAAA" w:themeColor="background2" w:themeShade="BF"/>
          <w:sz w:val="26"/>
          <w:szCs w:val="26"/>
        </w:rPr>
        <w:t>, emitido el 2</w:t>
      </w:r>
      <w:r w:rsidR="008A52F1">
        <w:rPr>
          <w:rFonts w:ascii="Calibri" w:hAnsi="Calibri" w:cs="Calibri"/>
          <w:color w:val="AEAAAA" w:themeColor="background2" w:themeShade="BF"/>
          <w:sz w:val="26"/>
          <w:szCs w:val="26"/>
        </w:rPr>
        <w:t>6</w:t>
      </w:r>
      <w:r w:rsidR="00DD292E">
        <w:rPr>
          <w:rFonts w:ascii="Calibri" w:hAnsi="Calibri" w:cs="Calibri"/>
          <w:color w:val="AEAAAA" w:themeColor="background2" w:themeShade="BF"/>
          <w:sz w:val="26"/>
          <w:szCs w:val="26"/>
        </w:rPr>
        <w:t xml:space="preserve"> veinti</w:t>
      </w:r>
      <w:r w:rsidR="008A52F1">
        <w:rPr>
          <w:rFonts w:ascii="Calibri" w:hAnsi="Calibri" w:cs="Calibri"/>
          <w:color w:val="AEAAAA" w:themeColor="background2" w:themeShade="BF"/>
          <w:sz w:val="26"/>
          <w:szCs w:val="26"/>
        </w:rPr>
        <w:t xml:space="preserve">séis de agosto </w:t>
      </w:r>
      <w:r w:rsidR="00DD292E">
        <w:rPr>
          <w:rFonts w:ascii="Calibri" w:hAnsi="Calibri" w:cs="Calibri"/>
          <w:color w:val="AEAAAA" w:themeColor="background2" w:themeShade="BF"/>
          <w:sz w:val="26"/>
          <w:szCs w:val="26"/>
        </w:rPr>
        <w:t>de este año,</w:t>
      </w:r>
      <w:r w:rsidR="00981E51">
        <w:rPr>
          <w:rFonts w:ascii="Calibri" w:hAnsi="Calibri" w:cs="Calibri"/>
          <w:color w:val="AEAAAA" w:themeColor="background2" w:themeShade="BF"/>
          <w:sz w:val="26"/>
          <w:szCs w:val="26"/>
        </w:rPr>
        <w:t xml:space="preserve"> por la cantidad señalada</w:t>
      </w:r>
      <w:r w:rsidR="008A52F1">
        <w:rPr>
          <w:rFonts w:ascii="Calibri" w:hAnsi="Calibri" w:cs="Calibri"/>
          <w:color w:val="AEAAAA" w:themeColor="background2" w:themeShade="BF"/>
          <w:sz w:val="26"/>
          <w:szCs w:val="26"/>
        </w:rPr>
        <w:t xml:space="preserve">. . . </w:t>
      </w:r>
      <w:r w:rsidR="00C80071">
        <w:rPr>
          <w:rFonts w:ascii="Calibri" w:hAnsi="Calibri" w:cs="Calibri"/>
          <w:color w:val="AEAAAA" w:themeColor="background2" w:themeShade="BF"/>
          <w:sz w:val="26"/>
          <w:szCs w:val="26"/>
        </w:rPr>
        <w:t xml:space="preserve">. . . . . . </w:t>
      </w:r>
    </w:p>
    <w:p w:rsidR="00981E51" w:rsidRDefault="00981E51" w:rsidP="00981E51">
      <w:pPr>
        <w:ind w:firstLine="708"/>
        <w:jc w:val="both"/>
        <w:rPr>
          <w:rFonts w:ascii="Calibri" w:hAnsi="Calibri"/>
          <w:color w:val="AEAAAA" w:themeColor="background2" w:themeShade="BF"/>
          <w:sz w:val="26"/>
          <w:szCs w:val="26"/>
        </w:rPr>
      </w:pPr>
    </w:p>
    <w:p w:rsidR="00981E51" w:rsidRPr="008F0FC0" w:rsidRDefault="00981E51" w:rsidP="00981E51">
      <w:pPr>
        <w:ind w:firstLine="708"/>
        <w:jc w:val="both"/>
        <w:rPr>
          <w:rFonts w:ascii="Calibri" w:hAnsi="Calibri" w:cs="Calibri"/>
          <w:color w:val="AEAAAA" w:themeColor="background2" w:themeShade="BF"/>
          <w:sz w:val="26"/>
          <w:szCs w:val="26"/>
        </w:rPr>
      </w:pPr>
      <w:r w:rsidRPr="00C25A02">
        <w:rPr>
          <w:rFonts w:ascii="Calibri" w:hAnsi="Calibri"/>
          <w:color w:val="AEAAAA" w:themeColor="background2" w:themeShade="BF"/>
          <w:sz w:val="26"/>
          <w:szCs w:val="26"/>
        </w:rPr>
        <w:t xml:space="preserve">Pretensión que resulta </w:t>
      </w:r>
      <w:r w:rsidRPr="00C25A02">
        <w:rPr>
          <w:rFonts w:ascii="Calibri" w:hAnsi="Calibri"/>
          <w:b/>
          <w:color w:val="AEAAAA" w:themeColor="background2" w:themeShade="BF"/>
          <w:sz w:val="26"/>
          <w:szCs w:val="26"/>
        </w:rPr>
        <w:t>procedente</w:t>
      </w:r>
      <w:r w:rsidRPr="00C25A02">
        <w:rPr>
          <w:rFonts w:ascii="Calibri" w:hAnsi="Calibri"/>
          <w:color w:val="AEAAAA" w:themeColor="background2" w:themeShade="BF"/>
          <w:sz w:val="26"/>
          <w:szCs w:val="26"/>
        </w:rPr>
        <w:t xml:space="preserve"> al haberse decretado la nulidad total del acta de infracción impugnada, por consiguiente, con fundamento en el </w:t>
      </w:r>
      <w:r w:rsidRPr="00C25A02">
        <w:rPr>
          <w:rFonts w:ascii="Calibri" w:hAnsi="Calibri"/>
          <w:color w:val="AEAAAA" w:themeColor="background2" w:themeShade="BF"/>
          <w:sz w:val="26"/>
          <w:szCs w:val="26"/>
        </w:rPr>
        <w:lastRenderedPageBreak/>
        <w:t xml:space="preserve">artículo 300, fracción V, del invocado Código de Procedimiento y Justicia Administrativa, </w:t>
      </w:r>
      <w:r w:rsidRPr="00C25A02">
        <w:rPr>
          <w:rFonts w:ascii="Calibri" w:hAnsi="Calibri"/>
          <w:b/>
          <w:color w:val="AEAAAA" w:themeColor="background2" w:themeShade="BF"/>
          <w:sz w:val="26"/>
          <w:szCs w:val="26"/>
        </w:rPr>
        <w:t>se reconoce</w:t>
      </w:r>
      <w:r w:rsidRPr="00C25A02">
        <w:rPr>
          <w:rFonts w:ascii="Calibri" w:hAnsi="Calibri"/>
          <w:color w:val="AEAAAA" w:themeColor="background2" w:themeShade="BF"/>
          <w:sz w:val="26"/>
          <w:szCs w:val="26"/>
        </w:rPr>
        <w:t xml:space="preserve"> el derecho que tiene </w:t>
      </w:r>
      <w:r w:rsidR="008A52F1">
        <w:rPr>
          <w:rFonts w:ascii="Calibri" w:hAnsi="Calibri"/>
          <w:color w:val="AEAAAA" w:themeColor="background2" w:themeShade="BF"/>
          <w:sz w:val="26"/>
          <w:szCs w:val="26"/>
        </w:rPr>
        <w:t>la</w:t>
      </w:r>
      <w:r w:rsidRPr="00C25A02">
        <w:rPr>
          <w:rFonts w:ascii="Calibri" w:hAnsi="Calibri"/>
          <w:color w:val="AEAAAA" w:themeColor="background2" w:themeShade="BF"/>
          <w:sz w:val="26"/>
          <w:szCs w:val="26"/>
        </w:rPr>
        <w:t xml:space="preserve"> justiciable a la devolución de la cantidad de</w:t>
      </w:r>
      <w:r>
        <w:rPr>
          <w:rFonts w:ascii="Calibri" w:hAnsi="Calibri"/>
          <w:color w:val="AEAAAA" w:themeColor="background2" w:themeShade="BF"/>
          <w:sz w:val="26"/>
          <w:szCs w:val="26"/>
        </w:rPr>
        <w:t xml:space="preserve"> </w:t>
      </w:r>
      <w:r>
        <w:rPr>
          <w:rFonts w:ascii="Calibri" w:hAnsi="Calibri" w:cs="Calibri"/>
          <w:color w:val="AEAAAA" w:themeColor="background2" w:themeShade="BF"/>
          <w:sz w:val="26"/>
          <w:szCs w:val="26"/>
        </w:rPr>
        <w:t xml:space="preserve"> </w:t>
      </w:r>
      <w:r w:rsidR="00577DA4">
        <w:rPr>
          <w:rFonts w:ascii="Calibri" w:hAnsi="Calibri" w:cs="Calibri"/>
          <w:color w:val="AEAAAA" w:themeColor="background2" w:themeShade="BF"/>
          <w:sz w:val="26"/>
          <w:szCs w:val="26"/>
        </w:rPr>
        <w:t xml:space="preserve"> cantidad de </w:t>
      </w:r>
      <w:r w:rsidR="008A52F1">
        <w:rPr>
          <w:rFonts w:ascii="Calibri" w:hAnsi="Calibri" w:cs="Calibri"/>
          <w:color w:val="AEAAAA" w:themeColor="background2" w:themeShade="BF"/>
          <w:sz w:val="26"/>
          <w:szCs w:val="26"/>
        </w:rPr>
        <w:t>$730.40 (Setecientos treinta pesos 40/100 Moneda Nacional)</w:t>
      </w:r>
      <w:r w:rsidR="00DD292E">
        <w:rPr>
          <w:rFonts w:ascii="Calibri" w:hAnsi="Calibri" w:cs="Calibri"/>
          <w:color w:val="AEAAAA" w:themeColor="background2" w:themeShade="BF"/>
          <w:sz w:val="26"/>
          <w:szCs w:val="26"/>
        </w:rPr>
        <w:t>;</w:t>
      </w:r>
      <w:r>
        <w:rPr>
          <w:rFonts w:ascii="Calibri" w:hAnsi="Calibri" w:cs="Calibri"/>
          <w:color w:val="AEAAAA" w:themeColor="background2" w:themeShade="BF"/>
          <w:sz w:val="26"/>
          <w:szCs w:val="26"/>
        </w:rPr>
        <w:t xml:space="preserve"> </w:t>
      </w:r>
      <w:r w:rsidRPr="00C25A02">
        <w:rPr>
          <w:rFonts w:ascii="Calibri" w:hAnsi="Calibri"/>
          <w:color w:val="AEAAAA" w:themeColor="background2" w:themeShade="BF"/>
          <w:sz w:val="26"/>
          <w:szCs w:val="26"/>
        </w:rPr>
        <w:t xml:space="preserve">pagada por concepto de multa; por lo que </w:t>
      </w:r>
      <w:r>
        <w:rPr>
          <w:rFonts w:ascii="Calibri" w:hAnsi="Calibri"/>
          <w:color w:val="AEAAAA" w:themeColor="background2" w:themeShade="BF"/>
          <w:sz w:val="26"/>
          <w:szCs w:val="26"/>
        </w:rPr>
        <w:t>e</w:t>
      </w:r>
      <w:r w:rsidRPr="00C25A02">
        <w:rPr>
          <w:rFonts w:ascii="Calibri" w:hAnsi="Calibri"/>
          <w:color w:val="AEAAAA" w:themeColor="background2" w:themeShade="BF"/>
          <w:sz w:val="26"/>
          <w:szCs w:val="26"/>
        </w:rPr>
        <w:t xml:space="preserve">l </w:t>
      </w:r>
      <w:r>
        <w:rPr>
          <w:rFonts w:ascii="Calibri" w:hAnsi="Calibri"/>
          <w:color w:val="AEAAAA" w:themeColor="background2" w:themeShade="BF"/>
          <w:sz w:val="26"/>
          <w:szCs w:val="26"/>
        </w:rPr>
        <w:t>Agente</w:t>
      </w:r>
      <w:r w:rsidRPr="00C25A02">
        <w:rPr>
          <w:rFonts w:ascii="Calibri" w:hAnsi="Calibri"/>
          <w:color w:val="AEAAAA" w:themeColor="background2" w:themeShade="BF"/>
          <w:sz w:val="26"/>
          <w:szCs w:val="26"/>
        </w:rPr>
        <w:t xml:space="preserve"> demandad</w:t>
      </w:r>
      <w:r>
        <w:rPr>
          <w:rFonts w:ascii="Calibri" w:hAnsi="Calibri"/>
          <w:color w:val="AEAAAA" w:themeColor="background2" w:themeShade="BF"/>
          <w:sz w:val="26"/>
          <w:szCs w:val="26"/>
        </w:rPr>
        <w:t>o</w:t>
      </w:r>
      <w:r w:rsidRPr="00C25A02">
        <w:rPr>
          <w:rFonts w:ascii="Calibri" w:hAnsi="Calibri"/>
          <w:color w:val="AEAAAA" w:themeColor="background2" w:themeShade="BF"/>
          <w:sz w:val="26"/>
          <w:szCs w:val="26"/>
        </w:rPr>
        <w:t xml:space="preserve"> deberá realizar las gestiones necesarias ante la Tesorería Municipal para la efectiva devolución d</w:t>
      </w:r>
      <w:r w:rsidRPr="008F0FC0">
        <w:rPr>
          <w:rFonts w:ascii="Calibri" w:hAnsi="Calibri"/>
          <w:color w:val="AEAAAA" w:themeColor="background2" w:themeShade="BF"/>
          <w:sz w:val="26"/>
          <w:szCs w:val="26"/>
        </w:rPr>
        <w:t xml:space="preserve">e la cantidad mencionada, a la que se hace referencia en el comprobante de pago </w:t>
      </w:r>
      <w:r w:rsidRPr="00C25A02">
        <w:rPr>
          <w:rFonts w:ascii="Calibri" w:hAnsi="Calibri"/>
          <w:color w:val="AEAAAA" w:themeColor="background2" w:themeShade="BF"/>
          <w:sz w:val="26"/>
          <w:szCs w:val="26"/>
        </w:rPr>
        <w:t xml:space="preserve">señalado; ello conforme al Criterio que sostiene el Pleno del Tribunal de lo Contencioso Administrativo, visible en la página 280 doscientos ochenta, de la publicación que contiene los </w:t>
      </w:r>
      <w:r w:rsidRPr="00C25A02">
        <w:rPr>
          <w:rFonts w:ascii="Calibri" w:hAnsi="Calibri"/>
          <w:i/>
          <w:color w:val="AEAAAA" w:themeColor="background2" w:themeShade="BF"/>
          <w:sz w:val="26"/>
          <w:szCs w:val="26"/>
        </w:rPr>
        <w:t>“Criterios 2000-2008”</w:t>
      </w:r>
      <w:r w:rsidRPr="00C25A02">
        <w:rPr>
          <w:rFonts w:ascii="Calibri" w:hAnsi="Calibri"/>
          <w:color w:val="AEAAAA" w:themeColor="background2" w:themeShade="BF"/>
          <w:sz w:val="26"/>
          <w:szCs w:val="26"/>
        </w:rPr>
        <w:t xml:space="preserve"> de dicho Tribunal, el cual es el siguiente: . . . . . </w:t>
      </w:r>
      <w:r>
        <w:rPr>
          <w:rFonts w:ascii="Calibri" w:hAnsi="Calibri"/>
          <w:color w:val="AEAAAA" w:themeColor="background2" w:themeShade="BF"/>
          <w:sz w:val="26"/>
          <w:szCs w:val="26"/>
        </w:rPr>
        <w:t xml:space="preserve">. . . . . . . . . . . . . . . . . . . . . . . . . . . . . . . . . . . . </w:t>
      </w:r>
      <w:r w:rsidR="00C80071">
        <w:rPr>
          <w:rFonts w:ascii="Calibri" w:hAnsi="Calibri"/>
          <w:color w:val="AEAAAA" w:themeColor="background2" w:themeShade="BF"/>
          <w:sz w:val="26"/>
          <w:szCs w:val="26"/>
        </w:rPr>
        <w:t xml:space="preserve">. </w:t>
      </w:r>
    </w:p>
    <w:p w:rsidR="00981E51" w:rsidRPr="00C16826" w:rsidRDefault="00981E51" w:rsidP="00981E51">
      <w:pPr>
        <w:pStyle w:val="Textoindependiente"/>
        <w:ind w:firstLine="708"/>
        <w:rPr>
          <w:rFonts w:ascii="Calibri" w:hAnsi="Calibri"/>
          <w:b/>
          <w:i/>
          <w:color w:val="AEAAAA" w:themeColor="background2" w:themeShade="BF"/>
          <w:sz w:val="26"/>
          <w:szCs w:val="26"/>
          <w:lang w:val="es-ES"/>
        </w:rPr>
      </w:pPr>
    </w:p>
    <w:p w:rsidR="00704F0D" w:rsidRDefault="00981E51" w:rsidP="00DD292E">
      <w:pPr>
        <w:pStyle w:val="Textoindependiente"/>
        <w:ind w:firstLine="708"/>
        <w:rPr>
          <w:rFonts w:ascii="Calibri" w:hAnsi="Calibri"/>
          <w:color w:val="AEAAAA" w:themeColor="background2" w:themeShade="BF"/>
          <w:sz w:val="26"/>
          <w:szCs w:val="26"/>
        </w:rPr>
      </w:pPr>
      <w:r w:rsidRPr="00C16826">
        <w:rPr>
          <w:rFonts w:ascii="Calibri" w:hAnsi="Calibri"/>
          <w:b/>
          <w:i/>
          <w:color w:val="AEAAAA" w:themeColor="background2" w:themeShade="BF"/>
          <w:sz w:val="26"/>
          <w:szCs w:val="26"/>
        </w:rPr>
        <w:t>“DEVOLUCIÓN DEL PAGO DE LO INDEBIDO. CORRESPONDE A LA AUTORIDAD DELA QUE EMANÓ EL ACTO ANULADO  REALIZAR LAS GESTIONES PARA</w:t>
      </w:r>
      <w:r w:rsidRPr="00C16826">
        <w:rPr>
          <w:rFonts w:ascii="Calibri" w:hAnsi="Calibri"/>
          <w:i/>
          <w:color w:val="AEAAAA" w:themeColor="background2" w:themeShade="BF"/>
          <w:sz w:val="26"/>
          <w:szCs w:val="26"/>
        </w:rPr>
        <w:t xml:space="preserve">.-Si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 </w:t>
      </w:r>
      <w:r w:rsidRPr="00C16826">
        <w:rPr>
          <w:rFonts w:ascii="Calibri" w:hAnsi="Calibri"/>
          <w:i/>
          <w:color w:val="AEAAAA" w:themeColor="background2" w:themeShade="BF"/>
          <w:sz w:val="22"/>
          <w:szCs w:val="22"/>
        </w:rPr>
        <w:t>(Toca 136/07. Recurso de Revisión interpuesto por Daniel García Razo, en su carácter de autorizado del Director General de Tránsito y Transporte del Estado. Resolución de fecha 9 de enero de 2008)</w:t>
      </w:r>
      <w:r w:rsidRPr="00C16826">
        <w:rPr>
          <w:rFonts w:ascii="Calibri" w:hAnsi="Calibri"/>
          <w:b/>
          <w:i/>
          <w:color w:val="AEAAAA" w:themeColor="background2" w:themeShade="BF"/>
          <w:sz w:val="22"/>
          <w:szCs w:val="22"/>
        </w:rPr>
        <w:t>”</w:t>
      </w:r>
      <w:r w:rsidRPr="00C16826">
        <w:rPr>
          <w:rFonts w:ascii="Calibri" w:hAnsi="Calibri"/>
          <w:color w:val="AEAAAA" w:themeColor="background2" w:themeShade="BF"/>
          <w:sz w:val="26"/>
          <w:szCs w:val="26"/>
        </w:rPr>
        <w:t>. . . . . . . . . . . . . . . . . . . . . . . . . . . . . . . . . . . . . . . . . . .</w:t>
      </w:r>
      <w:r>
        <w:rPr>
          <w:rFonts w:ascii="Calibri" w:hAnsi="Calibri"/>
          <w:color w:val="AEAAAA" w:themeColor="background2" w:themeShade="BF"/>
          <w:sz w:val="26"/>
          <w:szCs w:val="26"/>
        </w:rPr>
        <w:t xml:space="preserve"> . . . . . </w:t>
      </w:r>
    </w:p>
    <w:p w:rsidR="006760DA" w:rsidRPr="00DD292E" w:rsidRDefault="006760DA" w:rsidP="00DD292E">
      <w:pPr>
        <w:pStyle w:val="Textoindependiente"/>
        <w:ind w:firstLine="708"/>
        <w:rPr>
          <w:rFonts w:ascii="Calibri" w:hAnsi="Calibri"/>
          <w:b/>
          <w:i/>
          <w:color w:val="AEAAAA" w:themeColor="background2" w:themeShade="BF"/>
          <w:sz w:val="26"/>
          <w:szCs w:val="26"/>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Por lo expuesto y con fundamento además en lo dispuesto en los artículos 249; 287; 298; 299; 300, fracciones II</w:t>
      </w:r>
      <w:r>
        <w:rPr>
          <w:rFonts w:ascii="Calibri" w:hAnsi="Calibri" w:cs="Calibri"/>
          <w:color w:val="AEAAAA" w:themeColor="background2" w:themeShade="BF"/>
          <w:sz w:val="26"/>
          <w:szCs w:val="26"/>
        </w:rPr>
        <w:t>, V</w:t>
      </w:r>
      <w:r w:rsidRPr="008C2248">
        <w:rPr>
          <w:rFonts w:ascii="Calibri" w:hAnsi="Calibri" w:cs="Calibri"/>
          <w:color w:val="AEAAAA" w:themeColor="background2" w:themeShade="BF"/>
          <w:sz w:val="26"/>
          <w:szCs w:val="26"/>
        </w:rPr>
        <w:t xml:space="preserve"> y VI; y, 302, fracción II, del Código de Procedimiento y Justicia Administrativa para el Estado y los Municipios de Guanajuato, es de resolverse y se: . . . . . . . . . . . . . . . . . . . . . . . . . . . . . . . . . . . . . . . . </w:t>
      </w:r>
    </w:p>
    <w:p w:rsidR="00704F0D" w:rsidRPr="00265322" w:rsidRDefault="00704F0D" w:rsidP="00704F0D">
      <w:pPr>
        <w:pStyle w:val="Textoindependiente"/>
        <w:rPr>
          <w:rFonts w:ascii="Calibri" w:hAnsi="Calibri" w:cs="Calibri"/>
          <w:color w:val="AEAAAA" w:themeColor="background2" w:themeShade="BF"/>
          <w:sz w:val="20"/>
          <w:szCs w:val="20"/>
        </w:rPr>
      </w:pPr>
    </w:p>
    <w:p w:rsidR="00704F0D" w:rsidRPr="008C2248" w:rsidRDefault="00704F0D" w:rsidP="00704F0D">
      <w:pPr>
        <w:pStyle w:val="Textoindependiente"/>
        <w:jc w:val="center"/>
        <w:rPr>
          <w:rFonts w:ascii="Calibri" w:hAnsi="Calibri" w:cs="Calibri"/>
          <w:i/>
          <w:iCs/>
          <w:color w:val="AEAAAA" w:themeColor="background2" w:themeShade="BF"/>
          <w:sz w:val="26"/>
          <w:szCs w:val="26"/>
        </w:rPr>
      </w:pPr>
      <w:r w:rsidRPr="008C2248">
        <w:rPr>
          <w:rFonts w:ascii="Calibri" w:hAnsi="Calibri" w:cs="Calibri"/>
          <w:b/>
          <w:i/>
          <w:iCs/>
          <w:color w:val="AEAAAA" w:themeColor="background2" w:themeShade="BF"/>
          <w:sz w:val="26"/>
          <w:szCs w:val="26"/>
        </w:rPr>
        <w:t xml:space="preserve">R E S U E L V E </w:t>
      </w:r>
      <w:r w:rsidRPr="008C2248">
        <w:rPr>
          <w:rFonts w:ascii="Calibri" w:hAnsi="Calibri" w:cs="Calibri"/>
          <w:i/>
          <w:iCs/>
          <w:color w:val="AEAAAA" w:themeColor="background2" w:themeShade="BF"/>
          <w:sz w:val="26"/>
          <w:szCs w:val="26"/>
        </w:rPr>
        <w:t>:</w:t>
      </w:r>
    </w:p>
    <w:p w:rsidR="00704F0D" w:rsidRPr="00265322" w:rsidRDefault="00704F0D" w:rsidP="00704F0D">
      <w:pPr>
        <w:pStyle w:val="Textoindependiente"/>
        <w:jc w:val="center"/>
        <w:rPr>
          <w:rFonts w:ascii="Calibri" w:hAnsi="Calibri" w:cs="Calibri"/>
          <w:i/>
          <w:iCs/>
          <w:color w:val="AEAAAA" w:themeColor="background2" w:themeShade="BF"/>
          <w:sz w:val="20"/>
          <w:szCs w:val="20"/>
        </w:rPr>
      </w:pPr>
    </w:p>
    <w:p w:rsidR="006760DA" w:rsidRDefault="006760DA" w:rsidP="00704F0D">
      <w:pPr>
        <w:pStyle w:val="Textoindependiente"/>
        <w:ind w:firstLine="708"/>
        <w:rPr>
          <w:rFonts w:ascii="Calibri" w:hAnsi="Calibri" w:cs="Calibri"/>
          <w:b/>
          <w:bCs/>
          <w:i/>
          <w:iCs/>
          <w:color w:val="AEAAAA" w:themeColor="background2" w:themeShade="BF"/>
          <w:sz w:val="26"/>
          <w:szCs w:val="26"/>
        </w:rPr>
      </w:pPr>
    </w:p>
    <w:p w:rsidR="006760DA" w:rsidRDefault="006760DA" w:rsidP="006760DA">
      <w:pPr>
        <w:ind w:firstLine="708"/>
        <w:jc w:val="right"/>
        <w:rPr>
          <w:rFonts w:ascii="Calibri" w:hAnsi="Calibri" w:cs="Calibri"/>
          <w:b/>
          <w:bCs/>
          <w:iCs/>
          <w:color w:val="AEAAAA" w:themeColor="background2" w:themeShade="BF"/>
          <w:sz w:val="26"/>
          <w:szCs w:val="26"/>
        </w:rPr>
      </w:pPr>
      <w:r>
        <w:rPr>
          <w:rFonts w:ascii="Calibri" w:hAnsi="Calibri" w:cs="Calibri"/>
          <w:b/>
          <w:bCs/>
          <w:iCs/>
          <w:color w:val="AEAAAA" w:themeColor="background2" w:themeShade="BF"/>
          <w:sz w:val="26"/>
          <w:szCs w:val="26"/>
        </w:rPr>
        <w:t>Expediente número 812/2016-JN</w:t>
      </w:r>
    </w:p>
    <w:p w:rsidR="006760DA" w:rsidRDefault="006760DA" w:rsidP="00704F0D">
      <w:pPr>
        <w:pStyle w:val="Textoindependiente"/>
        <w:ind w:firstLine="708"/>
        <w:rPr>
          <w:rFonts w:ascii="Calibri" w:hAnsi="Calibri" w:cs="Calibri"/>
          <w:b/>
          <w:bCs/>
          <w:i/>
          <w:iCs/>
          <w:color w:val="AEAAAA" w:themeColor="background2" w:themeShade="BF"/>
          <w:sz w:val="26"/>
          <w:szCs w:val="26"/>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PRIMERO</w:t>
      </w:r>
      <w:r w:rsidRPr="008C2248">
        <w:rPr>
          <w:rFonts w:ascii="Calibri" w:hAnsi="Calibri" w:cs="Calibri"/>
          <w:color w:val="AEAAAA" w:themeColor="background2" w:themeShade="BF"/>
          <w:sz w:val="26"/>
          <w:szCs w:val="26"/>
        </w:rPr>
        <w:t xml:space="preserve">.- Este Juzgado Segundo Administrativo Municipal </w:t>
      </w:r>
      <w:r>
        <w:rPr>
          <w:rFonts w:ascii="Calibri" w:hAnsi="Calibri" w:cs="Calibri"/>
          <w:color w:val="AEAAAA" w:themeColor="background2" w:themeShade="BF"/>
          <w:sz w:val="26"/>
          <w:szCs w:val="26"/>
        </w:rPr>
        <w:t>es</w:t>
      </w:r>
      <w:r w:rsidRPr="008C2248">
        <w:rPr>
          <w:rFonts w:ascii="Calibri" w:hAnsi="Calibri" w:cs="Calibri"/>
          <w:color w:val="AEAAAA" w:themeColor="background2" w:themeShade="BF"/>
          <w:sz w:val="26"/>
          <w:szCs w:val="26"/>
        </w:rPr>
        <w:t xml:space="preserve"> </w:t>
      </w:r>
      <w:r w:rsidRPr="00D97B2B">
        <w:rPr>
          <w:rFonts w:ascii="Calibri" w:hAnsi="Calibri" w:cs="Calibri"/>
          <w:b/>
          <w:color w:val="AEAAAA" w:themeColor="background2" w:themeShade="BF"/>
          <w:sz w:val="26"/>
          <w:szCs w:val="26"/>
        </w:rPr>
        <w:t>competente</w:t>
      </w:r>
      <w:r w:rsidRPr="008C2248">
        <w:rPr>
          <w:rFonts w:ascii="Calibri" w:hAnsi="Calibri" w:cs="Calibri"/>
          <w:color w:val="AEAAAA" w:themeColor="background2" w:themeShade="BF"/>
          <w:sz w:val="26"/>
          <w:szCs w:val="26"/>
        </w:rPr>
        <w:t xml:space="preserve"> para conocer y resolver del presente proceso administrativo. . . . . . . </w:t>
      </w:r>
    </w:p>
    <w:p w:rsidR="00704F0D" w:rsidRPr="00265322" w:rsidRDefault="00704F0D" w:rsidP="00704F0D">
      <w:pPr>
        <w:pStyle w:val="Textoindependiente"/>
        <w:ind w:firstLine="708"/>
        <w:rPr>
          <w:rFonts w:ascii="Calibri" w:hAnsi="Calibri" w:cs="Calibri"/>
          <w:color w:val="AEAAAA" w:themeColor="background2" w:themeShade="BF"/>
          <w:sz w:val="20"/>
          <w:szCs w:val="20"/>
        </w:rPr>
      </w:pPr>
    </w:p>
    <w:p w:rsidR="00704F0D"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SEGUNDO.- </w:t>
      </w:r>
      <w:r w:rsidRPr="008C2248">
        <w:rPr>
          <w:rFonts w:ascii="Calibri" w:hAnsi="Calibri" w:cs="Calibri"/>
          <w:color w:val="AEAAAA" w:themeColor="background2" w:themeShade="BF"/>
          <w:sz w:val="26"/>
          <w:szCs w:val="26"/>
        </w:rPr>
        <w:t xml:space="preserve">Resultó </w:t>
      </w:r>
      <w:r w:rsidRPr="00D97B2B">
        <w:rPr>
          <w:rFonts w:ascii="Calibri" w:hAnsi="Calibri" w:cs="Calibri"/>
          <w:b/>
          <w:color w:val="AEAAAA" w:themeColor="background2" w:themeShade="BF"/>
          <w:sz w:val="26"/>
          <w:szCs w:val="26"/>
        </w:rPr>
        <w:t>procedente</w:t>
      </w:r>
      <w:r w:rsidRPr="008C2248">
        <w:rPr>
          <w:rFonts w:ascii="Calibri" w:hAnsi="Calibri" w:cs="Calibri"/>
          <w:color w:val="AEAAAA" w:themeColor="background2" w:themeShade="BF"/>
          <w:sz w:val="26"/>
          <w:szCs w:val="26"/>
        </w:rPr>
        <w:t xml:space="preserve"> el proceso administrativo promovido por </w:t>
      </w:r>
      <w:r w:rsidR="008A52F1">
        <w:rPr>
          <w:rFonts w:ascii="Calibri" w:hAnsi="Calibri" w:cs="Calibri"/>
          <w:color w:val="AEAAAA" w:themeColor="background2" w:themeShade="BF"/>
          <w:sz w:val="26"/>
          <w:szCs w:val="26"/>
        </w:rPr>
        <w:t>la</w:t>
      </w:r>
      <w:r w:rsidRPr="008C2248">
        <w:rPr>
          <w:rFonts w:ascii="Calibri" w:hAnsi="Calibri" w:cs="Calibri"/>
          <w:color w:val="AEAAAA" w:themeColor="background2" w:themeShade="BF"/>
          <w:sz w:val="26"/>
          <w:szCs w:val="26"/>
        </w:rPr>
        <w:t xml:space="preserve"> ciudadan</w:t>
      </w:r>
      <w:r w:rsidR="008A52F1">
        <w:rPr>
          <w:rFonts w:ascii="Calibri" w:hAnsi="Calibri" w:cs="Calibri"/>
          <w:color w:val="AEAAAA" w:themeColor="background2" w:themeShade="BF"/>
          <w:sz w:val="26"/>
          <w:szCs w:val="26"/>
        </w:rPr>
        <w:t>a</w:t>
      </w:r>
      <w:r w:rsidR="00DD292E">
        <w:rPr>
          <w:rFonts w:ascii="Calibri" w:hAnsi="Calibri" w:cs="Calibri"/>
          <w:color w:val="AEAAAA" w:themeColor="background2" w:themeShade="BF"/>
          <w:sz w:val="26"/>
          <w:szCs w:val="26"/>
        </w:rPr>
        <w:t xml:space="preserve"> </w:t>
      </w:r>
      <w:r w:rsidR="00C33772">
        <w:rPr>
          <w:rFonts w:ascii="Calibri" w:hAnsi="Calibri" w:cs="Calibri"/>
          <w:color w:val="AEAAAA" w:themeColor="background2" w:themeShade="BF"/>
          <w:sz w:val="26"/>
          <w:szCs w:val="26"/>
        </w:rPr>
        <w:t>*****</w:t>
      </w:r>
      <w:r w:rsidRPr="008C2248">
        <w:rPr>
          <w:rFonts w:ascii="Calibri" w:hAnsi="Calibri" w:cs="Calibri"/>
          <w:color w:val="AEAAAA" w:themeColor="background2" w:themeShade="BF"/>
          <w:sz w:val="26"/>
          <w:szCs w:val="26"/>
        </w:rPr>
        <w:t xml:space="preserve">, en contra del acta de infracción impugnada. </w:t>
      </w:r>
      <w:r>
        <w:rPr>
          <w:rFonts w:ascii="Calibri" w:hAnsi="Calibri" w:cs="Calibri"/>
          <w:color w:val="AEAAAA" w:themeColor="background2" w:themeShade="BF"/>
          <w:sz w:val="26"/>
          <w:szCs w:val="26"/>
        </w:rPr>
        <w:t xml:space="preserve">. . . . . . . . . . . . . . . . . . . . . . . . . . . . . . . . . . . . . . . . . . . . . . . . . . . . . . . . . . . </w:t>
      </w:r>
    </w:p>
    <w:p w:rsidR="00704F0D" w:rsidRPr="00265322" w:rsidRDefault="00704F0D" w:rsidP="00704F0D">
      <w:pPr>
        <w:pStyle w:val="Textoindependiente"/>
        <w:ind w:firstLine="708"/>
        <w:rPr>
          <w:rFonts w:ascii="Calibri" w:hAnsi="Calibri" w:cs="Calibri"/>
          <w:bCs/>
          <w:iCs/>
          <w:color w:val="AEAAAA" w:themeColor="background2" w:themeShade="BF"/>
          <w:sz w:val="20"/>
          <w:szCs w:val="20"/>
        </w:rPr>
      </w:pPr>
    </w:p>
    <w:p w:rsidR="00704F0D" w:rsidRDefault="00704F0D" w:rsidP="00704F0D">
      <w:pPr>
        <w:ind w:firstLine="708"/>
        <w:jc w:val="both"/>
        <w:rPr>
          <w:rFonts w:ascii="Calibri" w:hAnsi="Calibri" w:cs="Calibri"/>
          <w:color w:val="AEAAAA" w:themeColor="background2" w:themeShade="BF"/>
          <w:sz w:val="26"/>
          <w:szCs w:val="26"/>
        </w:rPr>
      </w:pPr>
      <w:r w:rsidRPr="008C2248">
        <w:rPr>
          <w:rFonts w:ascii="Calibri" w:hAnsi="Calibri"/>
          <w:b/>
          <w:bCs/>
          <w:i/>
          <w:iCs/>
          <w:color w:val="AEAAAA" w:themeColor="background2" w:themeShade="BF"/>
          <w:sz w:val="26"/>
        </w:rPr>
        <w:t>TERCERO</w:t>
      </w:r>
      <w:r w:rsidRPr="008C2248">
        <w:rPr>
          <w:rFonts w:ascii="Calibri" w:hAnsi="Calibri"/>
          <w:color w:val="AEAAAA" w:themeColor="background2" w:themeShade="BF"/>
          <w:sz w:val="26"/>
        </w:rPr>
        <w:t xml:space="preserve">.- </w:t>
      </w:r>
      <w:r w:rsidRPr="008C2248">
        <w:rPr>
          <w:rFonts w:ascii="Calibri" w:hAnsi="Calibri" w:cs="Calibri"/>
          <w:color w:val="AEAAAA" w:themeColor="background2" w:themeShade="BF"/>
          <w:sz w:val="26"/>
          <w:szCs w:val="26"/>
        </w:rPr>
        <w:t xml:space="preserve">Se decreta la </w:t>
      </w:r>
      <w:r w:rsidRPr="008C2248">
        <w:rPr>
          <w:rFonts w:ascii="Calibri" w:hAnsi="Calibri" w:cs="Calibri"/>
          <w:b/>
          <w:color w:val="AEAAAA" w:themeColor="background2" w:themeShade="BF"/>
          <w:sz w:val="26"/>
          <w:szCs w:val="26"/>
        </w:rPr>
        <w:t xml:space="preserve">nulidad total </w:t>
      </w:r>
      <w:r w:rsidRPr="008C2248">
        <w:rPr>
          <w:rFonts w:ascii="Calibri" w:hAnsi="Calibri" w:cs="Calibri"/>
          <w:color w:val="AEAAAA" w:themeColor="background2" w:themeShade="BF"/>
          <w:sz w:val="26"/>
          <w:szCs w:val="26"/>
        </w:rPr>
        <w:t xml:space="preserve">del </w:t>
      </w:r>
      <w:r w:rsidRPr="00D97B2B">
        <w:rPr>
          <w:rFonts w:ascii="Calibri" w:hAnsi="Calibri" w:cs="Calibri"/>
          <w:b/>
          <w:color w:val="AEAAAA" w:themeColor="background2" w:themeShade="BF"/>
          <w:sz w:val="26"/>
          <w:szCs w:val="26"/>
        </w:rPr>
        <w:t>acta de Infracción</w:t>
      </w:r>
      <w:r w:rsidRPr="008C2248">
        <w:rPr>
          <w:rFonts w:ascii="Calibri" w:hAnsi="Calibri" w:cs="Calibri"/>
          <w:color w:val="AEAAAA" w:themeColor="background2" w:themeShade="BF"/>
          <w:sz w:val="26"/>
          <w:szCs w:val="26"/>
        </w:rPr>
        <w:t xml:space="preserve"> número</w:t>
      </w:r>
      <w:r w:rsidR="00DD292E">
        <w:rPr>
          <w:rFonts w:ascii="Calibri" w:hAnsi="Calibri" w:cs="Calibri"/>
          <w:color w:val="AEAAAA" w:themeColor="background2" w:themeShade="BF"/>
          <w:sz w:val="26"/>
          <w:szCs w:val="26"/>
        </w:rPr>
        <w:t xml:space="preserve"> </w:t>
      </w:r>
      <w:r w:rsidR="00680DCF">
        <w:rPr>
          <w:rFonts w:ascii="Calibri" w:hAnsi="Calibri" w:cs="Calibri"/>
          <w:b/>
          <w:color w:val="AEAAAA" w:themeColor="background2" w:themeShade="BF"/>
          <w:sz w:val="26"/>
          <w:szCs w:val="26"/>
        </w:rPr>
        <w:t>T-5505729 (T guion cinco-cinco-cero-cinco-siete-dos-nueve)</w:t>
      </w:r>
      <w:r w:rsidR="00DD292E">
        <w:rPr>
          <w:rFonts w:ascii="Calibri" w:hAnsi="Calibri" w:cs="Calibri"/>
          <w:color w:val="AEAAAA" w:themeColor="background2" w:themeShade="BF"/>
          <w:sz w:val="26"/>
          <w:szCs w:val="26"/>
        </w:rPr>
        <w:t xml:space="preserve">, de fecha </w:t>
      </w:r>
      <w:r w:rsidR="00680DCF">
        <w:rPr>
          <w:rFonts w:ascii="Calibri" w:hAnsi="Calibri" w:cs="Calibri"/>
          <w:b/>
          <w:color w:val="AEAAAA" w:themeColor="background2" w:themeShade="BF"/>
          <w:sz w:val="26"/>
          <w:szCs w:val="26"/>
        </w:rPr>
        <w:t xml:space="preserve">23 </w:t>
      </w:r>
      <w:r w:rsidR="00680DCF" w:rsidRPr="008A52F1">
        <w:rPr>
          <w:rFonts w:ascii="Calibri" w:hAnsi="Calibri" w:cs="Calibri"/>
          <w:color w:val="AEAAAA" w:themeColor="background2" w:themeShade="BF"/>
          <w:sz w:val="26"/>
          <w:szCs w:val="26"/>
        </w:rPr>
        <w:t xml:space="preserve">veintitrés </w:t>
      </w:r>
      <w:r w:rsidR="00680DCF" w:rsidRPr="008A52F1">
        <w:rPr>
          <w:rFonts w:ascii="Calibri" w:hAnsi="Calibri" w:cs="Calibri"/>
          <w:color w:val="AEAAAA" w:themeColor="background2" w:themeShade="BF"/>
          <w:sz w:val="26"/>
          <w:szCs w:val="26"/>
        </w:rPr>
        <w:lastRenderedPageBreak/>
        <w:t>de</w:t>
      </w:r>
      <w:r w:rsidR="00680DCF">
        <w:rPr>
          <w:rFonts w:ascii="Calibri" w:hAnsi="Calibri" w:cs="Calibri"/>
          <w:b/>
          <w:color w:val="AEAAAA" w:themeColor="background2" w:themeShade="BF"/>
          <w:sz w:val="26"/>
          <w:szCs w:val="26"/>
        </w:rPr>
        <w:t xml:space="preserve"> agosto</w:t>
      </w:r>
      <w:r w:rsidR="00DD292E">
        <w:rPr>
          <w:rFonts w:ascii="Calibri" w:hAnsi="Calibri" w:cs="Calibri"/>
          <w:color w:val="AEAAAA" w:themeColor="background2" w:themeShade="BF"/>
          <w:sz w:val="26"/>
          <w:szCs w:val="26"/>
        </w:rPr>
        <w:t xml:space="preserve"> del año </w:t>
      </w:r>
      <w:r w:rsidR="00DD292E" w:rsidRPr="00577DA4">
        <w:rPr>
          <w:rFonts w:ascii="Calibri" w:hAnsi="Calibri" w:cs="Calibri"/>
          <w:b/>
          <w:color w:val="AEAAAA" w:themeColor="background2" w:themeShade="BF"/>
          <w:sz w:val="26"/>
          <w:szCs w:val="26"/>
        </w:rPr>
        <w:t>2016</w:t>
      </w:r>
      <w:r w:rsidR="00DD292E">
        <w:rPr>
          <w:rFonts w:ascii="Calibri" w:hAnsi="Calibri" w:cs="Calibri"/>
          <w:color w:val="AEAAAA" w:themeColor="background2" w:themeShade="BF"/>
          <w:sz w:val="26"/>
          <w:szCs w:val="26"/>
        </w:rPr>
        <w:t xml:space="preserve"> dos mil dieciséis</w:t>
      </w:r>
      <w:r w:rsidRPr="008C2248">
        <w:rPr>
          <w:rFonts w:ascii="Calibri" w:hAnsi="Calibri" w:cs="Calibri"/>
          <w:i/>
          <w:color w:val="AEAAAA" w:themeColor="background2" w:themeShade="BF"/>
          <w:sz w:val="26"/>
          <w:szCs w:val="26"/>
        </w:rPr>
        <w:t xml:space="preserve">; </w:t>
      </w:r>
      <w:r w:rsidRPr="008C2248">
        <w:rPr>
          <w:rFonts w:ascii="Calibri" w:hAnsi="Calibri" w:cs="Calibri"/>
          <w:color w:val="AEAAAA" w:themeColor="background2" w:themeShade="BF"/>
          <w:sz w:val="26"/>
          <w:szCs w:val="26"/>
        </w:rPr>
        <w:t>ello en base a las consideraciones lógicas y jurídicas expresadas en el Considerando Sexto, de la presente sentenci</w:t>
      </w:r>
      <w:r>
        <w:rPr>
          <w:rFonts w:ascii="Calibri" w:hAnsi="Calibri" w:cs="Calibri"/>
          <w:color w:val="AEAAAA" w:themeColor="background2" w:themeShade="BF"/>
          <w:sz w:val="26"/>
          <w:szCs w:val="26"/>
        </w:rPr>
        <w:t xml:space="preserve">a. </w:t>
      </w:r>
    </w:p>
    <w:p w:rsidR="00704F0D" w:rsidRPr="00265322" w:rsidRDefault="00704F0D" w:rsidP="00704F0D">
      <w:pPr>
        <w:pStyle w:val="Textoindependiente"/>
        <w:rPr>
          <w:rFonts w:ascii="Calibri" w:hAnsi="Calibri" w:cs="Calibri"/>
          <w:color w:val="AEAAAA" w:themeColor="background2" w:themeShade="BF"/>
          <w:sz w:val="20"/>
          <w:szCs w:val="20"/>
        </w:rPr>
      </w:pPr>
    </w:p>
    <w:p w:rsidR="00704F0D" w:rsidRDefault="00704F0D" w:rsidP="00704F0D">
      <w:pPr>
        <w:ind w:firstLine="708"/>
        <w:jc w:val="both"/>
        <w:rPr>
          <w:rFonts w:ascii="Calibri" w:hAnsi="Calibri" w:cs="Calibri"/>
          <w:color w:val="AEAAAA" w:themeColor="background2" w:themeShade="BF"/>
          <w:sz w:val="26"/>
          <w:szCs w:val="26"/>
        </w:rPr>
      </w:pPr>
      <w:r w:rsidRPr="008C2248">
        <w:rPr>
          <w:rFonts w:ascii="Calibri" w:hAnsi="Calibri" w:cs="Calibri"/>
          <w:b/>
          <w:bCs/>
          <w:i/>
          <w:iCs/>
          <w:color w:val="AEAAAA" w:themeColor="background2" w:themeShade="BF"/>
          <w:sz w:val="26"/>
          <w:szCs w:val="26"/>
        </w:rPr>
        <w:t xml:space="preserve">CUARTO.- </w:t>
      </w:r>
      <w:r w:rsidRPr="008C2248">
        <w:rPr>
          <w:rFonts w:ascii="Calibri" w:hAnsi="Calibri" w:cs="Calibri"/>
          <w:color w:val="AEAAAA" w:themeColor="background2" w:themeShade="BF"/>
          <w:sz w:val="26"/>
          <w:szCs w:val="26"/>
        </w:rPr>
        <w:t xml:space="preserve">Se </w:t>
      </w:r>
      <w:r w:rsidRPr="008C2248">
        <w:rPr>
          <w:rFonts w:ascii="Calibri" w:hAnsi="Calibri" w:cs="Calibri"/>
          <w:b/>
          <w:color w:val="AEAAAA" w:themeColor="background2" w:themeShade="BF"/>
          <w:sz w:val="26"/>
          <w:szCs w:val="26"/>
        </w:rPr>
        <w:t>ordena</w:t>
      </w:r>
      <w:r w:rsidRPr="008C2248">
        <w:rPr>
          <w:rFonts w:ascii="Calibri" w:hAnsi="Calibri" w:cs="Calibri"/>
          <w:color w:val="AEAAAA" w:themeColor="background2" w:themeShade="BF"/>
          <w:sz w:val="26"/>
          <w:szCs w:val="26"/>
        </w:rPr>
        <w:t xml:space="preserve"> al Agente de Tránsito de nombre</w:t>
      </w:r>
      <w:r w:rsidR="00DD292E">
        <w:rPr>
          <w:rFonts w:ascii="Calibri" w:hAnsi="Calibri" w:cs="Calibri"/>
          <w:color w:val="AEAAAA" w:themeColor="background2" w:themeShade="BF"/>
          <w:sz w:val="26"/>
          <w:szCs w:val="26"/>
        </w:rPr>
        <w:t xml:space="preserve"> </w:t>
      </w:r>
      <w:r w:rsidR="00C33772">
        <w:rPr>
          <w:rFonts w:ascii="Calibri" w:hAnsi="Calibri" w:cs="Calibri"/>
          <w:b/>
          <w:color w:val="AEAAAA" w:themeColor="background2" w:themeShade="BF"/>
          <w:sz w:val="26"/>
          <w:szCs w:val="26"/>
        </w:rPr>
        <w:t>*****</w:t>
      </w:r>
      <w:r w:rsidRPr="00D97B2B">
        <w:rPr>
          <w:rFonts w:ascii="Calibri" w:hAnsi="Calibri" w:cs="Calibri"/>
          <w:b/>
          <w:color w:val="AEAAAA" w:themeColor="background2" w:themeShade="BF"/>
          <w:sz w:val="26"/>
          <w:szCs w:val="26"/>
        </w:rPr>
        <w:t>,</w:t>
      </w:r>
      <w:r w:rsidRPr="008C2248">
        <w:rPr>
          <w:rFonts w:ascii="Calibri" w:hAnsi="Calibri" w:cs="Calibri"/>
          <w:color w:val="AEAAAA" w:themeColor="background2" w:themeShade="BF"/>
          <w:sz w:val="26"/>
          <w:szCs w:val="26"/>
        </w:rPr>
        <w:t xml:space="preserve"> proceda a hacer la </w:t>
      </w:r>
      <w:r w:rsidRPr="00D97B2B">
        <w:rPr>
          <w:rFonts w:ascii="Calibri" w:hAnsi="Calibri" w:cs="Calibri"/>
          <w:b/>
          <w:color w:val="AEAAAA" w:themeColor="background2" w:themeShade="BF"/>
          <w:sz w:val="26"/>
          <w:szCs w:val="26"/>
        </w:rPr>
        <w:t>devolución</w:t>
      </w:r>
      <w:r w:rsidRPr="008C2248">
        <w:rPr>
          <w:rFonts w:ascii="Calibri" w:hAnsi="Calibri" w:cs="Calibri"/>
          <w:color w:val="AEAAAA" w:themeColor="background2" w:themeShade="BF"/>
          <w:sz w:val="26"/>
          <w:szCs w:val="26"/>
        </w:rPr>
        <w:t xml:space="preserve"> a</w:t>
      </w:r>
      <w:r w:rsidR="008A52F1">
        <w:rPr>
          <w:rFonts w:ascii="Calibri" w:hAnsi="Calibri" w:cs="Calibri"/>
          <w:color w:val="AEAAAA" w:themeColor="background2" w:themeShade="BF"/>
          <w:sz w:val="26"/>
          <w:szCs w:val="26"/>
        </w:rPr>
        <w:t xml:space="preserve"> </w:t>
      </w:r>
      <w:r w:rsidRPr="008C2248">
        <w:rPr>
          <w:rFonts w:ascii="Calibri" w:hAnsi="Calibri" w:cs="Calibri"/>
          <w:color w:val="AEAAAA" w:themeColor="background2" w:themeShade="BF"/>
          <w:sz w:val="26"/>
          <w:szCs w:val="26"/>
        </w:rPr>
        <w:t>l</w:t>
      </w:r>
      <w:r w:rsidR="008A52F1">
        <w:rPr>
          <w:rFonts w:ascii="Calibri" w:hAnsi="Calibri" w:cs="Calibri"/>
          <w:color w:val="AEAAAA" w:themeColor="background2" w:themeShade="BF"/>
          <w:sz w:val="26"/>
          <w:szCs w:val="26"/>
        </w:rPr>
        <w:t>a</w:t>
      </w:r>
      <w:r w:rsidRPr="008C2248">
        <w:rPr>
          <w:rFonts w:ascii="Calibri" w:hAnsi="Calibri" w:cs="Calibri"/>
          <w:color w:val="AEAAAA" w:themeColor="background2" w:themeShade="BF"/>
          <w:sz w:val="26"/>
          <w:szCs w:val="26"/>
        </w:rPr>
        <w:t xml:space="preserve"> ciudadan</w:t>
      </w:r>
      <w:r w:rsidR="008A52F1">
        <w:rPr>
          <w:rFonts w:ascii="Calibri" w:hAnsi="Calibri" w:cs="Calibri"/>
          <w:color w:val="AEAAAA" w:themeColor="background2" w:themeShade="BF"/>
          <w:sz w:val="26"/>
          <w:szCs w:val="26"/>
        </w:rPr>
        <w:t>a</w:t>
      </w:r>
      <w:r w:rsidR="00DD292E" w:rsidRPr="00DD292E">
        <w:rPr>
          <w:rFonts w:ascii="Calibri" w:hAnsi="Calibri" w:cs="Calibri"/>
          <w:color w:val="AEAAAA" w:themeColor="background2" w:themeShade="BF"/>
          <w:sz w:val="26"/>
          <w:szCs w:val="26"/>
        </w:rPr>
        <w:t xml:space="preserve"> </w:t>
      </w:r>
      <w:r w:rsidR="00C33772">
        <w:rPr>
          <w:rFonts w:ascii="Calibri" w:hAnsi="Calibri" w:cs="Calibri"/>
          <w:b/>
          <w:color w:val="AEAAAA" w:themeColor="background2" w:themeShade="BF"/>
          <w:sz w:val="26"/>
          <w:szCs w:val="26"/>
        </w:rPr>
        <w:t>*****</w:t>
      </w:r>
      <w:r w:rsidRPr="008C2248">
        <w:rPr>
          <w:rFonts w:ascii="Calibri" w:hAnsi="Calibri" w:cs="Calibri"/>
          <w:color w:val="AEAAAA" w:themeColor="background2" w:themeShade="BF"/>
          <w:sz w:val="26"/>
          <w:szCs w:val="26"/>
        </w:rPr>
        <w:t>, d</w:t>
      </w:r>
      <w:r w:rsidRPr="00E05335">
        <w:rPr>
          <w:rFonts w:ascii="Calibri" w:hAnsi="Calibri" w:cs="Calibri"/>
          <w:color w:val="AEAAAA" w:themeColor="background2" w:themeShade="BF"/>
          <w:sz w:val="26"/>
          <w:szCs w:val="26"/>
        </w:rPr>
        <w:t xml:space="preserve">e </w:t>
      </w:r>
      <w:r w:rsidR="00DD292E">
        <w:rPr>
          <w:rFonts w:ascii="Calibri" w:hAnsi="Calibri"/>
          <w:color w:val="AEAAAA" w:themeColor="background2" w:themeShade="BF"/>
          <w:sz w:val="26"/>
          <w:szCs w:val="26"/>
        </w:rPr>
        <w:t xml:space="preserve">la </w:t>
      </w:r>
      <w:r w:rsidR="008A52F1">
        <w:rPr>
          <w:rFonts w:ascii="Calibri" w:hAnsi="Calibri" w:cs="Calibri"/>
          <w:color w:val="AEAAAA" w:themeColor="background2" w:themeShade="BF"/>
          <w:sz w:val="26"/>
          <w:szCs w:val="26"/>
        </w:rPr>
        <w:t xml:space="preserve">cantidad de </w:t>
      </w:r>
      <w:r w:rsidR="008A52F1">
        <w:rPr>
          <w:rFonts w:ascii="Calibri" w:hAnsi="Calibri" w:cs="Calibri"/>
          <w:b/>
          <w:color w:val="AEAAAA" w:themeColor="background2" w:themeShade="BF"/>
          <w:sz w:val="26"/>
          <w:szCs w:val="26"/>
        </w:rPr>
        <w:t>$730</w:t>
      </w:r>
      <w:r w:rsidR="00DD292E" w:rsidRPr="00577DA4">
        <w:rPr>
          <w:rFonts w:ascii="Calibri" w:hAnsi="Calibri" w:cs="Calibri"/>
          <w:b/>
          <w:color w:val="AEAAAA" w:themeColor="background2" w:themeShade="BF"/>
          <w:sz w:val="26"/>
          <w:szCs w:val="26"/>
        </w:rPr>
        <w:t>.</w:t>
      </w:r>
      <w:r w:rsidR="008A52F1">
        <w:rPr>
          <w:rFonts w:ascii="Calibri" w:hAnsi="Calibri" w:cs="Calibri"/>
          <w:b/>
          <w:color w:val="AEAAAA" w:themeColor="background2" w:themeShade="BF"/>
          <w:sz w:val="26"/>
          <w:szCs w:val="26"/>
        </w:rPr>
        <w:t>40</w:t>
      </w:r>
      <w:r w:rsidR="00DD292E" w:rsidRPr="00577DA4">
        <w:rPr>
          <w:rFonts w:ascii="Calibri" w:hAnsi="Calibri" w:cs="Calibri"/>
          <w:b/>
          <w:color w:val="AEAAAA" w:themeColor="background2" w:themeShade="BF"/>
          <w:sz w:val="26"/>
          <w:szCs w:val="26"/>
        </w:rPr>
        <w:t xml:space="preserve"> (</w:t>
      </w:r>
      <w:r w:rsidR="008A52F1">
        <w:rPr>
          <w:rFonts w:ascii="Calibri" w:hAnsi="Calibri" w:cs="Calibri"/>
          <w:b/>
          <w:color w:val="AEAAAA" w:themeColor="background2" w:themeShade="BF"/>
          <w:sz w:val="26"/>
          <w:szCs w:val="26"/>
        </w:rPr>
        <w:t>Sete</w:t>
      </w:r>
      <w:r w:rsidR="00DD292E" w:rsidRPr="00577DA4">
        <w:rPr>
          <w:rFonts w:ascii="Calibri" w:hAnsi="Calibri" w:cs="Calibri"/>
          <w:b/>
          <w:color w:val="AEAAAA" w:themeColor="background2" w:themeShade="BF"/>
          <w:sz w:val="26"/>
          <w:szCs w:val="26"/>
        </w:rPr>
        <w:t xml:space="preserve">cientos treinta pesos </w:t>
      </w:r>
      <w:r w:rsidR="008A52F1">
        <w:rPr>
          <w:rFonts w:ascii="Calibri" w:hAnsi="Calibri" w:cs="Calibri"/>
          <w:b/>
          <w:color w:val="AEAAAA" w:themeColor="background2" w:themeShade="BF"/>
          <w:sz w:val="26"/>
          <w:szCs w:val="26"/>
        </w:rPr>
        <w:t>40</w:t>
      </w:r>
      <w:r w:rsidR="00DD292E" w:rsidRPr="00577DA4">
        <w:rPr>
          <w:rFonts w:ascii="Calibri" w:hAnsi="Calibri" w:cs="Calibri"/>
          <w:b/>
          <w:color w:val="AEAAAA" w:themeColor="background2" w:themeShade="BF"/>
          <w:sz w:val="26"/>
          <w:szCs w:val="26"/>
        </w:rPr>
        <w:t>/100 Moneda Nacional)</w:t>
      </w:r>
      <w:r w:rsidR="00DD292E">
        <w:rPr>
          <w:rFonts w:ascii="Calibri" w:hAnsi="Calibri" w:cs="Calibri"/>
          <w:color w:val="AEAAAA" w:themeColor="background2" w:themeShade="BF"/>
          <w:sz w:val="26"/>
          <w:szCs w:val="26"/>
        </w:rPr>
        <w:t xml:space="preserve"> que pagó por concepto de multa;</w:t>
      </w:r>
      <w:r w:rsidRPr="008C2248">
        <w:rPr>
          <w:rFonts w:ascii="Calibri" w:hAnsi="Calibri" w:cs="Calibri"/>
          <w:color w:val="AEAAAA" w:themeColor="background2" w:themeShade="BF"/>
          <w:sz w:val="26"/>
          <w:szCs w:val="26"/>
        </w:rPr>
        <w:t xml:space="preserve"> ello de conformidad con las razones señaladas en el Octavo Considerando de esta misma resolución. . </w:t>
      </w:r>
      <w:r>
        <w:rPr>
          <w:rFonts w:asciiTheme="minorHAnsi" w:hAnsiTheme="minorHAnsi" w:cstheme="minorHAnsi"/>
          <w:color w:val="AEAAAA" w:themeColor="background2" w:themeShade="BF"/>
          <w:szCs w:val="26"/>
        </w:rPr>
        <w:t xml:space="preserve">. . . . </w:t>
      </w:r>
      <w:r w:rsidR="00DD292E">
        <w:rPr>
          <w:rFonts w:asciiTheme="minorHAnsi" w:hAnsiTheme="minorHAnsi" w:cstheme="minorHAnsi"/>
          <w:color w:val="AEAAAA" w:themeColor="background2" w:themeShade="BF"/>
          <w:szCs w:val="26"/>
        </w:rPr>
        <w:t xml:space="preserve">. . . . . . . . .  . </w:t>
      </w:r>
    </w:p>
    <w:p w:rsidR="00704F0D" w:rsidRPr="00265322" w:rsidRDefault="00704F0D" w:rsidP="00704F0D">
      <w:pPr>
        <w:jc w:val="both"/>
        <w:rPr>
          <w:rFonts w:ascii="Calibri" w:hAnsi="Calibri" w:cs="Calibri"/>
          <w:color w:val="AEAAAA" w:themeColor="background2" w:themeShade="BF"/>
          <w:sz w:val="20"/>
          <w:szCs w:val="20"/>
        </w:rPr>
      </w:pPr>
    </w:p>
    <w:p w:rsidR="00704F0D" w:rsidRPr="008C2248" w:rsidRDefault="00704F0D" w:rsidP="00704F0D">
      <w:pPr>
        <w:ind w:firstLine="708"/>
        <w:jc w:val="both"/>
        <w:rPr>
          <w:rFonts w:ascii="Calibri" w:hAnsi="Calibri" w:cs="Calibri"/>
          <w:color w:val="AEAAAA" w:themeColor="background2" w:themeShade="BF"/>
          <w:sz w:val="26"/>
          <w:szCs w:val="26"/>
        </w:rPr>
      </w:pPr>
      <w:r w:rsidRPr="00D97B2B">
        <w:rPr>
          <w:rFonts w:ascii="Calibri" w:hAnsi="Calibri" w:cs="Calibri"/>
          <w:b/>
          <w:color w:val="AEAAAA" w:themeColor="background2" w:themeShade="BF"/>
          <w:sz w:val="26"/>
          <w:szCs w:val="26"/>
        </w:rPr>
        <w:t>Devolución</w:t>
      </w:r>
      <w:r w:rsidRPr="008C2248">
        <w:rPr>
          <w:rFonts w:ascii="Calibri" w:hAnsi="Calibri" w:cs="Calibri"/>
          <w:color w:val="AEAAAA" w:themeColor="background2" w:themeShade="BF"/>
          <w:sz w:val="26"/>
          <w:szCs w:val="26"/>
        </w:rPr>
        <w:t xml:space="preserve"> que deberá realizarse dentro de los </w:t>
      </w:r>
      <w:r w:rsidRPr="008C2248">
        <w:rPr>
          <w:rFonts w:ascii="Calibri" w:hAnsi="Calibri" w:cs="Calibri"/>
          <w:b/>
          <w:color w:val="AEAAAA" w:themeColor="background2" w:themeShade="BF"/>
          <w:sz w:val="26"/>
          <w:szCs w:val="26"/>
        </w:rPr>
        <w:t>15 quince</w:t>
      </w:r>
      <w:r w:rsidRPr="008C2248">
        <w:rPr>
          <w:rFonts w:ascii="Calibri" w:hAnsi="Calibri" w:cs="Calibri"/>
          <w:color w:val="AEAAAA" w:themeColor="background2" w:themeShade="BF"/>
          <w:sz w:val="26"/>
          <w:szCs w:val="26"/>
        </w:rPr>
        <w:t xml:space="preserve"> días hábiles siguientes a la fecha en que cause ejecutoria la presente resolución; debiendo </w:t>
      </w:r>
      <w:r w:rsidRPr="00D97B2B">
        <w:rPr>
          <w:rFonts w:ascii="Calibri" w:hAnsi="Calibri" w:cs="Calibri"/>
          <w:b/>
          <w:color w:val="AEAAAA" w:themeColor="background2" w:themeShade="BF"/>
          <w:sz w:val="26"/>
          <w:szCs w:val="26"/>
        </w:rPr>
        <w:t>informar</w:t>
      </w:r>
      <w:r w:rsidRPr="008C2248">
        <w:rPr>
          <w:rFonts w:ascii="Calibri" w:hAnsi="Calibri" w:cs="Calibri"/>
          <w:color w:val="AEAAAA" w:themeColor="background2" w:themeShade="BF"/>
          <w:sz w:val="26"/>
          <w:szCs w:val="26"/>
        </w:rPr>
        <w:t xml:space="preserve"> a este Juzgado del cumplimiento dado al presente resolutivo y acompañando las constancias relativas que así lo acrediten. . . . . . . . . . . . . . . . . . . </w:t>
      </w:r>
    </w:p>
    <w:p w:rsidR="00704F0D" w:rsidRPr="00265322" w:rsidRDefault="00704F0D" w:rsidP="00704F0D">
      <w:pPr>
        <w:pStyle w:val="Textoindependiente"/>
        <w:rPr>
          <w:rFonts w:ascii="Calibri" w:hAnsi="Calibri" w:cs="Calibri"/>
          <w:color w:val="AEAAAA" w:themeColor="background2" w:themeShade="BF"/>
          <w:sz w:val="20"/>
          <w:szCs w:val="20"/>
          <w:lang w:val="es-ES"/>
        </w:rPr>
      </w:pPr>
    </w:p>
    <w:p w:rsidR="00704F0D" w:rsidRPr="008C2248" w:rsidRDefault="00704F0D" w:rsidP="00704F0D">
      <w:pPr>
        <w:pStyle w:val="Textoindependiente"/>
        <w:ind w:firstLine="708"/>
        <w:rPr>
          <w:rFonts w:ascii="Calibri" w:hAnsi="Calibri" w:cs="Calibri"/>
          <w:color w:val="AEAAAA" w:themeColor="background2" w:themeShade="BF"/>
          <w:sz w:val="26"/>
          <w:szCs w:val="26"/>
        </w:rPr>
      </w:pPr>
      <w:r w:rsidRPr="008C2248">
        <w:rPr>
          <w:rFonts w:ascii="Calibri" w:hAnsi="Calibri" w:cs="Calibri"/>
          <w:color w:val="AEAAAA" w:themeColor="background2" w:themeShade="BF"/>
          <w:sz w:val="26"/>
          <w:szCs w:val="26"/>
        </w:rPr>
        <w:t xml:space="preserve">Notifíquese a la autoridad demandada por oficio y a la parte actora personalmente. . . . . . . . . . . . . . . . . . . . . . . . . . . . . . . . . . . . . . . . . . . . . . . . . . . . . . . . </w:t>
      </w:r>
    </w:p>
    <w:p w:rsidR="00704F0D" w:rsidRPr="00265322" w:rsidRDefault="00704F0D" w:rsidP="00704F0D">
      <w:pPr>
        <w:jc w:val="both"/>
        <w:rPr>
          <w:rFonts w:ascii="Calibri" w:hAnsi="Calibri" w:cs="Calibri"/>
          <w:color w:val="AEAAAA" w:themeColor="background2" w:themeShade="BF"/>
          <w:sz w:val="20"/>
          <w:szCs w:val="20"/>
          <w:lang w:val="es-MX"/>
        </w:rPr>
      </w:pPr>
    </w:p>
    <w:p w:rsidR="00704F0D" w:rsidRPr="008C2248" w:rsidRDefault="00704F0D" w:rsidP="00704F0D">
      <w:pPr>
        <w:pStyle w:val="Textoindependiente"/>
        <w:ind w:firstLine="708"/>
        <w:rPr>
          <w:rFonts w:ascii="Calibri" w:hAnsi="Calibri" w:cs="Calibri"/>
          <w:b/>
          <w:bCs/>
          <w:color w:val="AEAAAA" w:themeColor="background2" w:themeShade="BF"/>
          <w:sz w:val="26"/>
          <w:szCs w:val="26"/>
        </w:rPr>
      </w:pPr>
      <w:r w:rsidRPr="008C2248">
        <w:rPr>
          <w:rFonts w:ascii="Calibri" w:hAnsi="Calibri" w:cs="Calibri"/>
          <w:color w:val="AEAAAA" w:themeColor="background2" w:themeShade="BF"/>
          <w:sz w:val="26"/>
          <w:szCs w:val="26"/>
        </w:rPr>
        <w:t xml:space="preserve">En su oportunidad, archívese este expediente, como asunto totalmente concluido y </w:t>
      </w:r>
      <w:r w:rsidR="008A52F1" w:rsidRPr="008C2248">
        <w:rPr>
          <w:rFonts w:ascii="Calibri" w:hAnsi="Calibri" w:cs="Calibri"/>
          <w:color w:val="AEAAAA" w:themeColor="background2" w:themeShade="BF"/>
          <w:sz w:val="26"/>
          <w:szCs w:val="26"/>
        </w:rPr>
        <w:t>dese</w:t>
      </w:r>
      <w:r w:rsidRPr="008C2248">
        <w:rPr>
          <w:rFonts w:ascii="Calibri" w:hAnsi="Calibri" w:cs="Calibri"/>
          <w:color w:val="AEAAAA" w:themeColor="background2" w:themeShade="BF"/>
          <w:sz w:val="26"/>
          <w:szCs w:val="26"/>
        </w:rPr>
        <w:t xml:space="preserve"> de baja en el Libro de Registros que se lleva para tal efecto. . . . </w:t>
      </w:r>
      <w:r>
        <w:rPr>
          <w:rFonts w:ascii="Calibri" w:hAnsi="Calibri" w:cs="Calibri"/>
          <w:color w:val="AEAAAA" w:themeColor="background2" w:themeShade="BF"/>
          <w:sz w:val="26"/>
          <w:szCs w:val="26"/>
        </w:rPr>
        <w:t xml:space="preserve">. </w:t>
      </w:r>
    </w:p>
    <w:p w:rsidR="00704F0D" w:rsidRPr="00265322" w:rsidRDefault="00704F0D" w:rsidP="00704F0D">
      <w:pPr>
        <w:pStyle w:val="Textoindependiente"/>
        <w:rPr>
          <w:rFonts w:ascii="Calibri" w:hAnsi="Calibri" w:cs="Calibri"/>
          <w:color w:val="AEAAAA" w:themeColor="background2" w:themeShade="BF"/>
          <w:sz w:val="20"/>
          <w:szCs w:val="20"/>
        </w:rPr>
      </w:pPr>
    </w:p>
    <w:p w:rsidR="00704F0D" w:rsidRPr="008C2248" w:rsidRDefault="00704F0D" w:rsidP="00704F0D">
      <w:pPr>
        <w:pStyle w:val="Textoindependiente"/>
        <w:ind w:firstLine="708"/>
        <w:rPr>
          <w:color w:val="AEAAAA" w:themeColor="background2" w:themeShade="BF"/>
        </w:rPr>
      </w:pPr>
      <w:r w:rsidRPr="008C2248">
        <w:rPr>
          <w:rFonts w:ascii="Calibri" w:hAnsi="Calibri" w:cs="Calibri"/>
          <w:color w:val="AEAAAA" w:themeColor="background2" w:themeShade="BF"/>
          <w:sz w:val="26"/>
          <w:szCs w:val="26"/>
        </w:rPr>
        <w:t xml:space="preserve">Así lo resolvió y firma el Licenciado </w:t>
      </w:r>
      <w:r w:rsidRPr="008C2248">
        <w:rPr>
          <w:rFonts w:ascii="Calibri" w:hAnsi="Calibri" w:cs="Calibri"/>
          <w:b/>
          <w:bCs/>
          <w:color w:val="AEAAAA" w:themeColor="background2" w:themeShade="BF"/>
          <w:sz w:val="26"/>
          <w:szCs w:val="26"/>
        </w:rPr>
        <w:t>Ernesto Alejandro Mora Álvarez</w:t>
      </w:r>
      <w:r w:rsidRPr="008C2248">
        <w:rPr>
          <w:rFonts w:ascii="Calibri" w:hAnsi="Calibri" w:cs="Calibri"/>
          <w:color w:val="AEAAAA" w:themeColor="background2" w:themeShade="BF"/>
          <w:sz w:val="26"/>
          <w:szCs w:val="26"/>
        </w:rPr>
        <w:t xml:space="preserve">, Juez Segundo Administrativo Municipal de León, Guanajuato, quien actúa asistido en forma legal con Secretaria de Estudio y Cuenta, Licenciada </w:t>
      </w:r>
      <w:r w:rsidRPr="008C2248">
        <w:rPr>
          <w:rFonts w:ascii="Calibri" w:hAnsi="Calibri" w:cs="Calibri"/>
          <w:b/>
          <w:bCs/>
          <w:color w:val="AEAAAA" w:themeColor="background2" w:themeShade="BF"/>
          <w:sz w:val="26"/>
          <w:szCs w:val="26"/>
        </w:rPr>
        <w:t>María del Rocío Villanueva Sánchez</w:t>
      </w:r>
      <w:r w:rsidRPr="008C2248">
        <w:rPr>
          <w:rFonts w:ascii="Calibri" w:hAnsi="Calibri" w:cs="Calibri"/>
          <w:color w:val="AEAAAA" w:themeColor="background2" w:themeShade="BF"/>
          <w:sz w:val="26"/>
          <w:szCs w:val="26"/>
        </w:rPr>
        <w:t xml:space="preserve">, quien da fe. . . . . . . . . . . . . . . . . . . . . . . . . . . . . . . . . . . . . . . . . </w:t>
      </w:r>
      <w:r>
        <w:rPr>
          <w:rFonts w:ascii="Calibri" w:hAnsi="Calibri" w:cs="Calibri"/>
          <w:color w:val="AEAAAA" w:themeColor="background2" w:themeShade="BF"/>
          <w:sz w:val="26"/>
          <w:szCs w:val="26"/>
        </w:rPr>
        <w:t xml:space="preserve">. </w:t>
      </w:r>
    </w:p>
    <w:p w:rsidR="00704F0D" w:rsidRDefault="00704F0D" w:rsidP="00704F0D"/>
    <w:p w:rsidR="007E5890" w:rsidRDefault="007E5890"/>
    <w:sectPr w:rsidR="007E5890" w:rsidSect="006773FB">
      <w:headerReference w:type="even" r:id="rId8"/>
      <w:headerReference w:type="default" r:id="rId9"/>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D27F28" w:rsidRDefault="00D27F28">
      <w:r>
        <w:separator/>
      </w:r>
    </w:p>
  </w:endnote>
  <w:endnote w:type="continuationSeparator" w:id="0">
    <w:p w:rsidR="00D27F28" w:rsidRDefault="00D27F2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D27F28" w:rsidRDefault="00D27F28">
      <w:r>
        <w:separator/>
      </w:r>
    </w:p>
  </w:footnote>
  <w:footnote w:type="continuationSeparator" w:id="0">
    <w:p w:rsidR="00D27F28" w:rsidRDefault="00D27F2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292CC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6C3015" w:rsidRDefault="00D27F28">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6C3015" w:rsidRDefault="00292CC1">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C33772">
      <w:rPr>
        <w:rStyle w:val="Nmerodepgina"/>
        <w:noProof/>
      </w:rPr>
      <w:t>8</w:t>
    </w:r>
    <w:r>
      <w:rPr>
        <w:rStyle w:val="Nmerodepgina"/>
      </w:rPr>
      <w:fldChar w:fldCharType="end"/>
    </w:r>
  </w:p>
  <w:p w:rsidR="006C3015" w:rsidRDefault="00D27F28">
    <w:pPr>
      <w:pStyle w:val="Encabezado"/>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2B5C07"/>
    <w:multiLevelType w:val="hybridMultilevel"/>
    <w:tmpl w:val="C5303EAA"/>
    <w:lvl w:ilvl="0" w:tplc="87EE4E5E">
      <w:start w:val="6"/>
      <w:numFmt w:val="upperRoman"/>
      <w:lvlText w:val="%1."/>
      <w:lvlJc w:val="left"/>
      <w:pPr>
        <w:ind w:left="1080" w:hanging="720"/>
      </w:pPr>
      <w:rPr>
        <w:rFonts w:hint="default"/>
        <w:b/>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04F0D"/>
    <w:rsid w:val="000A4143"/>
    <w:rsid w:val="000F60DF"/>
    <w:rsid w:val="00120A03"/>
    <w:rsid w:val="00134649"/>
    <w:rsid w:val="00142556"/>
    <w:rsid w:val="001F7CE1"/>
    <w:rsid w:val="00242797"/>
    <w:rsid w:val="002507BA"/>
    <w:rsid w:val="00292CC1"/>
    <w:rsid w:val="002A145F"/>
    <w:rsid w:val="002D6557"/>
    <w:rsid w:val="00307F0E"/>
    <w:rsid w:val="00326C66"/>
    <w:rsid w:val="003776CD"/>
    <w:rsid w:val="00385587"/>
    <w:rsid w:val="003B3FC4"/>
    <w:rsid w:val="003C16B9"/>
    <w:rsid w:val="0043186A"/>
    <w:rsid w:val="00434720"/>
    <w:rsid w:val="00474518"/>
    <w:rsid w:val="0048158E"/>
    <w:rsid w:val="004869B6"/>
    <w:rsid w:val="004C63CF"/>
    <w:rsid w:val="004F6BD2"/>
    <w:rsid w:val="0050130C"/>
    <w:rsid w:val="005154E6"/>
    <w:rsid w:val="00515823"/>
    <w:rsid w:val="0053213F"/>
    <w:rsid w:val="0054232C"/>
    <w:rsid w:val="005622FC"/>
    <w:rsid w:val="00577DA4"/>
    <w:rsid w:val="005B1D95"/>
    <w:rsid w:val="005E202A"/>
    <w:rsid w:val="00646AA9"/>
    <w:rsid w:val="006760DA"/>
    <w:rsid w:val="006773FB"/>
    <w:rsid w:val="00680DCF"/>
    <w:rsid w:val="006901DF"/>
    <w:rsid w:val="006A0065"/>
    <w:rsid w:val="006B300B"/>
    <w:rsid w:val="00704F0D"/>
    <w:rsid w:val="0071368E"/>
    <w:rsid w:val="0073773E"/>
    <w:rsid w:val="00743CCD"/>
    <w:rsid w:val="00774D0A"/>
    <w:rsid w:val="00784BC9"/>
    <w:rsid w:val="007A4918"/>
    <w:rsid w:val="007D22FB"/>
    <w:rsid w:val="007E5890"/>
    <w:rsid w:val="00805E5C"/>
    <w:rsid w:val="0081372A"/>
    <w:rsid w:val="00815F05"/>
    <w:rsid w:val="008871CB"/>
    <w:rsid w:val="008A52F1"/>
    <w:rsid w:val="008C03C2"/>
    <w:rsid w:val="00927707"/>
    <w:rsid w:val="00942927"/>
    <w:rsid w:val="009517E8"/>
    <w:rsid w:val="009521AF"/>
    <w:rsid w:val="00962442"/>
    <w:rsid w:val="00981E51"/>
    <w:rsid w:val="009B7E10"/>
    <w:rsid w:val="009D3458"/>
    <w:rsid w:val="009D5068"/>
    <w:rsid w:val="00A70CCC"/>
    <w:rsid w:val="00A927D9"/>
    <w:rsid w:val="00AB4A80"/>
    <w:rsid w:val="00AD259E"/>
    <w:rsid w:val="00B00728"/>
    <w:rsid w:val="00B24C7C"/>
    <w:rsid w:val="00B65223"/>
    <w:rsid w:val="00BA0CA5"/>
    <w:rsid w:val="00BB1269"/>
    <w:rsid w:val="00BB7FB4"/>
    <w:rsid w:val="00C13593"/>
    <w:rsid w:val="00C33772"/>
    <w:rsid w:val="00C737C9"/>
    <w:rsid w:val="00C80071"/>
    <w:rsid w:val="00CD04BD"/>
    <w:rsid w:val="00D01440"/>
    <w:rsid w:val="00D27F28"/>
    <w:rsid w:val="00D37E04"/>
    <w:rsid w:val="00D428E6"/>
    <w:rsid w:val="00D4496B"/>
    <w:rsid w:val="00D50AA3"/>
    <w:rsid w:val="00D973E3"/>
    <w:rsid w:val="00DD292E"/>
    <w:rsid w:val="00DD34B8"/>
    <w:rsid w:val="00DE2BD6"/>
    <w:rsid w:val="00DF7FDA"/>
    <w:rsid w:val="00E04E96"/>
    <w:rsid w:val="00E2054C"/>
    <w:rsid w:val="00E3280D"/>
    <w:rsid w:val="00E33D4E"/>
    <w:rsid w:val="00E87704"/>
    <w:rsid w:val="00EE7B6A"/>
    <w:rsid w:val="00F64FC8"/>
    <w:rsid w:val="00F92CC3"/>
    <w:rsid w:val="00F93192"/>
    <w:rsid w:val="00FB2FDB"/>
    <w:rsid w:val="00FC372E"/>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metricconverter"/>
  <w:smartTagType w:namespaceuri="urn:schemas-microsoft-com:office:smarttags" w:name="PersonName"/>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0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04F0D"/>
    <w:pPr>
      <w:jc w:val="both"/>
    </w:pPr>
    <w:rPr>
      <w:lang w:val="es-MX"/>
    </w:rPr>
  </w:style>
  <w:style w:type="character" w:customStyle="1" w:styleId="TextoindependienteCar">
    <w:name w:val="Texto independiente Car"/>
    <w:basedOn w:val="Fuentedeprrafopredeter"/>
    <w:link w:val="Textoindependiente"/>
    <w:rsid w:val="00704F0D"/>
    <w:rPr>
      <w:rFonts w:ascii="Times New Roman" w:eastAsia="Calibri" w:hAnsi="Times New Roman" w:cs="Times New Roman"/>
      <w:sz w:val="24"/>
      <w:szCs w:val="24"/>
      <w:lang w:eastAsia="es-ES"/>
    </w:rPr>
  </w:style>
  <w:style w:type="character" w:styleId="Nmerodepgina">
    <w:name w:val="page number"/>
    <w:semiHidden/>
    <w:rsid w:val="00704F0D"/>
    <w:rPr>
      <w:rFonts w:cs="Times New Roman"/>
    </w:rPr>
  </w:style>
  <w:style w:type="paragraph" w:styleId="Encabezado">
    <w:name w:val="header"/>
    <w:basedOn w:val="Normal"/>
    <w:link w:val="EncabezadoCar"/>
    <w:semiHidden/>
    <w:rsid w:val="00704F0D"/>
    <w:pPr>
      <w:tabs>
        <w:tab w:val="center" w:pos="4419"/>
        <w:tab w:val="right" w:pos="8838"/>
      </w:tabs>
    </w:pPr>
    <w:rPr>
      <w:lang w:val="es-MX"/>
    </w:rPr>
  </w:style>
  <w:style w:type="character" w:customStyle="1" w:styleId="EncabezadoCar">
    <w:name w:val="Encabezado Car"/>
    <w:basedOn w:val="Fuentedeprrafopredeter"/>
    <w:link w:val="Encabezado"/>
    <w:semiHidden/>
    <w:rsid w:val="00704F0D"/>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704F0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F0D"/>
    <w:rPr>
      <w:rFonts w:ascii="Times New Roman" w:eastAsia="Calibri" w:hAnsi="Times New Roman" w:cs="Times New Roman"/>
      <w:sz w:val="16"/>
      <w:szCs w:val="16"/>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704F0D"/>
    <w:pPr>
      <w:spacing w:after="0" w:line="240" w:lineRule="auto"/>
    </w:pPr>
    <w:rPr>
      <w:rFonts w:ascii="Times New Roman" w:eastAsia="Calibri" w:hAnsi="Times New Roman" w:cs="Times New Roman"/>
      <w:sz w:val="24"/>
      <w:szCs w:val="24"/>
      <w:lang w:val="es-ES"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Textoindependiente">
    <w:name w:val="Body Text"/>
    <w:basedOn w:val="Normal"/>
    <w:link w:val="TextoindependienteCar"/>
    <w:rsid w:val="00704F0D"/>
    <w:pPr>
      <w:jc w:val="both"/>
    </w:pPr>
    <w:rPr>
      <w:lang w:val="es-MX"/>
    </w:rPr>
  </w:style>
  <w:style w:type="character" w:customStyle="1" w:styleId="TextoindependienteCar">
    <w:name w:val="Texto independiente Car"/>
    <w:basedOn w:val="Fuentedeprrafopredeter"/>
    <w:link w:val="Textoindependiente"/>
    <w:rsid w:val="00704F0D"/>
    <w:rPr>
      <w:rFonts w:ascii="Times New Roman" w:eastAsia="Calibri" w:hAnsi="Times New Roman" w:cs="Times New Roman"/>
      <w:sz w:val="24"/>
      <w:szCs w:val="24"/>
      <w:lang w:eastAsia="es-ES"/>
    </w:rPr>
  </w:style>
  <w:style w:type="character" w:styleId="Nmerodepgina">
    <w:name w:val="page number"/>
    <w:semiHidden/>
    <w:rsid w:val="00704F0D"/>
    <w:rPr>
      <w:rFonts w:cs="Times New Roman"/>
    </w:rPr>
  </w:style>
  <w:style w:type="paragraph" w:styleId="Encabezado">
    <w:name w:val="header"/>
    <w:basedOn w:val="Normal"/>
    <w:link w:val="EncabezadoCar"/>
    <w:semiHidden/>
    <w:rsid w:val="00704F0D"/>
    <w:pPr>
      <w:tabs>
        <w:tab w:val="center" w:pos="4419"/>
        <w:tab w:val="right" w:pos="8838"/>
      </w:tabs>
    </w:pPr>
    <w:rPr>
      <w:lang w:val="es-MX"/>
    </w:rPr>
  </w:style>
  <w:style w:type="character" w:customStyle="1" w:styleId="EncabezadoCar">
    <w:name w:val="Encabezado Car"/>
    <w:basedOn w:val="Fuentedeprrafopredeter"/>
    <w:link w:val="Encabezado"/>
    <w:semiHidden/>
    <w:rsid w:val="00704F0D"/>
    <w:rPr>
      <w:rFonts w:ascii="Times New Roman" w:eastAsia="Calibri" w:hAnsi="Times New Roman" w:cs="Times New Roman"/>
      <w:sz w:val="24"/>
      <w:szCs w:val="24"/>
      <w:lang w:eastAsia="es-ES"/>
    </w:rPr>
  </w:style>
  <w:style w:type="paragraph" w:styleId="Sangra3detindependiente">
    <w:name w:val="Body Text Indent 3"/>
    <w:basedOn w:val="Normal"/>
    <w:link w:val="Sangra3detindependienteCar"/>
    <w:uiPriority w:val="99"/>
    <w:unhideWhenUsed/>
    <w:rsid w:val="00704F0D"/>
    <w:pPr>
      <w:spacing w:after="120"/>
      <w:ind w:left="283"/>
    </w:pPr>
    <w:rPr>
      <w:sz w:val="16"/>
      <w:szCs w:val="16"/>
    </w:rPr>
  </w:style>
  <w:style w:type="character" w:customStyle="1" w:styleId="Sangra3detindependienteCar">
    <w:name w:val="Sangría 3 de t. independiente Car"/>
    <w:basedOn w:val="Fuentedeprrafopredeter"/>
    <w:link w:val="Sangra3detindependiente"/>
    <w:uiPriority w:val="99"/>
    <w:rsid w:val="00704F0D"/>
    <w:rPr>
      <w:rFonts w:ascii="Times New Roman" w:eastAsia="Calibri" w:hAnsi="Times New Roman" w:cs="Times New Roman"/>
      <w:sz w:val="16"/>
      <w:szCs w:val="16"/>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0306254">
      <w:bodyDiv w:val="1"/>
      <w:marLeft w:val="0"/>
      <w:marRight w:val="0"/>
      <w:marTop w:val="0"/>
      <w:marBottom w:val="0"/>
      <w:divBdr>
        <w:top w:val="none" w:sz="0" w:space="0" w:color="auto"/>
        <w:left w:val="none" w:sz="0" w:space="0" w:color="auto"/>
        <w:bottom w:val="none" w:sz="0" w:space="0" w:color="auto"/>
        <w:right w:val="none" w:sz="0" w:space="0" w:color="auto"/>
      </w:divBdr>
    </w:div>
    <w:div w:id="416638087">
      <w:bodyDiv w:val="1"/>
      <w:marLeft w:val="0"/>
      <w:marRight w:val="0"/>
      <w:marTop w:val="0"/>
      <w:marBottom w:val="0"/>
      <w:divBdr>
        <w:top w:val="none" w:sz="0" w:space="0" w:color="auto"/>
        <w:left w:val="none" w:sz="0" w:space="0" w:color="auto"/>
        <w:bottom w:val="none" w:sz="0" w:space="0" w:color="auto"/>
        <w:right w:val="none" w:sz="0" w:space="0" w:color="auto"/>
      </w:divBdr>
    </w:div>
    <w:div w:id="1278416098">
      <w:bodyDiv w:val="1"/>
      <w:marLeft w:val="0"/>
      <w:marRight w:val="0"/>
      <w:marTop w:val="0"/>
      <w:marBottom w:val="0"/>
      <w:divBdr>
        <w:top w:val="none" w:sz="0" w:space="0" w:color="auto"/>
        <w:left w:val="none" w:sz="0" w:space="0" w:color="auto"/>
        <w:bottom w:val="none" w:sz="0" w:space="0" w:color="auto"/>
        <w:right w:val="none" w:sz="0" w:space="0" w:color="auto"/>
      </w:divBdr>
    </w:div>
    <w:div w:id="1462379167">
      <w:bodyDiv w:val="1"/>
      <w:marLeft w:val="0"/>
      <w:marRight w:val="0"/>
      <w:marTop w:val="0"/>
      <w:marBottom w:val="0"/>
      <w:divBdr>
        <w:top w:val="none" w:sz="0" w:space="0" w:color="auto"/>
        <w:left w:val="none" w:sz="0" w:space="0" w:color="auto"/>
        <w:bottom w:val="none" w:sz="0" w:space="0" w:color="auto"/>
        <w:right w:val="none" w:sz="0" w:space="0" w:color="auto"/>
      </w:divBdr>
    </w:div>
    <w:div w:id="1551113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8</Pages>
  <Words>3818</Words>
  <Characters>21003</Characters>
  <Application>Microsoft Office Word</Application>
  <DocSecurity>0</DocSecurity>
  <Lines>175</Lines>
  <Paragraphs>49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24772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2016-12-19T21:11:00Z</dcterms:created>
  <dcterms:modified xsi:type="dcterms:W3CDTF">2016-12-19T21:11:00Z</dcterms:modified>
</cp:coreProperties>
</file>